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65" w:rsidRPr="00EA4E66" w:rsidRDefault="00BB0965" w:rsidP="00BB0965">
      <w:pPr>
        <w:pStyle w:val="Titre"/>
        <w:rPr>
          <w:rFonts w:ascii="Times New Roman" w:hAnsi="Times New Roman"/>
          <w:szCs w:val="28"/>
        </w:rPr>
      </w:pPr>
      <w:r w:rsidRPr="00EA4E66">
        <w:rPr>
          <w:rFonts w:ascii="Times New Roman" w:hAnsi="Times New Roman"/>
          <w:szCs w:val="28"/>
        </w:rPr>
        <w:t>ASSOCIATION POUR LA RECHERCHE QUALITATIVE</w:t>
      </w:r>
    </w:p>
    <w:p w:rsidR="00BB0965" w:rsidRPr="00EA4E66" w:rsidRDefault="00BB0965" w:rsidP="00BB0965">
      <w:pPr>
        <w:pStyle w:val="Titre"/>
        <w:rPr>
          <w:rFonts w:ascii="Times New Roman" w:hAnsi="Times New Roman"/>
          <w:szCs w:val="28"/>
        </w:rPr>
      </w:pPr>
      <w:r w:rsidRPr="00EA4E66">
        <w:rPr>
          <w:rFonts w:ascii="Times New Roman" w:hAnsi="Times New Roman"/>
          <w:szCs w:val="28"/>
        </w:rPr>
        <w:t>Dans le cadre du 6</w:t>
      </w:r>
      <w:r>
        <w:rPr>
          <w:rFonts w:ascii="Times New Roman" w:hAnsi="Times New Roman"/>
          <w:szCs w:val="28"/>
        </w:rPr>
        <w:t>9</w:t>
      </w:r>
      <w:r w:rsidRPr="00EA4E66">
        <w:rPr>
          <w:rFonts w:ascii="Times New Roman" w:hAnsi="Times New Roman"/>
          <w:szCs w:val="28"/>
        </w:rPr>
        <w:t>è congrès de l’ACFAS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i/>
          <w:iCs/>
          <w:color w:val="000000"/>
          <w:sz w:val="20"/>
          <w:szCs w:val="20"/>
        </w:rPr>
      </w:pP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Recherche qualitative, recherche quantitative et hybridation méthodologique</w:t>
      </w:r>
    </w:p>
    <w:p w:rsid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BB0965">
        <w:rPr>
          <w:rFonts w:cs="Arial"/>
          <w:b/>
          <w:bCs/>
          <w:color w:val="000000"/>
          <w:sz w:val="20"/>
          <w:szCs w:val="20"/>
        </w:rPr>
        <w:t>ORGANISÉ PAR</w:t>
      </w:r>
    </w:p>
    <w:p w:rsid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Sylvain BOURDON et Frédéric DESCHENAUX, Université de Sherbrooke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BB0965">
        <w:rPr>
          <w:rFonts w:cs="Arial"/>
          <w:b/>
          <w:bCs/>
          <w:color w:val="000000"/>
          <w:sz w:val="20"/>
          <w:szCs w:val="20"/>
        </w:rPr>
        <w:t>Responsable principal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Sylvain BOURDON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Faculté d’éducation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Université de Sherbrooke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Sherbrooke (Québec) J1K 2R1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Tél. (819) 821-8000 # 10976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Fax (819) 821-6957</w:t>
      </w:r>
    </w:p>
    <w:p w:rsidR="00BB0965" w:rsidRDefault="00F41204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FF"/>
          <w:sz w:val="20"/>
          <w:szCs w:val="20"/>
        </w:rPr>
      </w:pPr>
      <w:hyperlink r:id="rId5" w:history="1">
        <w:r w:rsidR="00BB0965" w:rsidRPr="00206352">
          <w:rPr>
            <w:rStyle w:val="Lienhypertexte"/>
            <w:rFonts w:cs="Arial"/>
            <w:sz w:val="20"/>
            <w:szCs w:val="20"/>
          </w:rPr>
          <w:t>sbourdon@courrier.usherb.ca</w:t>
        </w:r>
      </w:hyperlink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FF"/>
          <w:sz w:val="20"/>
          <w:szCs w:val="20"/>
        </w:rPr>
      </w:pP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  <w:r w:rsidRPr="00BB0965">
        <w:rPr>
          <w:rFonts w:cs="Arial"/>
          <w:b/>
          <w:bCs/>
          <w:color w:val="000000"/>
          <w:sz w:val="20"/>
          <w:szCs w:val="20"/>
        </w:rPr>
        <w:t>RECHERCHE QUALITATIVE, RECHERCHE QUANTITATIVE ET HYBRIDATION MÉTHODOLOGIQUE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Il est d’usage, dans les manuels de méthodologie, d’opposer les approches quantitatives aux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approches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qualitatives. En effet, les tenants de chacun de ces courants se basent souvent, dans leur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argumentation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de la pertinence de leur point de vue, sur des conceptions </w:t>
      </w:r>
      <w:proofErr w:type="spellStart"/>
      <w:r w:rsidRPr="00BB0965">
        <w:rPr>
          <w:rFonts w:cs="Arial"/>
          <w:color w:val="000000"/>
          <w:sz w:val="20"/>
          <w:szCs w:val="20"/>
        </w:rPr>
        <w:t>paradigmatiquement</w:t>
      </w:r>
      <w:proofErr w:type="spellEnd"/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opposées</w:t>
      </w:r>
      <w:proofErr w:type="gramEnd"/>
      <w:r w:rsidRPr="00BB0965">
        <w:rPr>
          <w:rFonts w:cs="Arial"/>
          <w:color w:val="000000"/>
          <w:sz w:val="20"/>
          <w:szCs w:val="20"/>
        </w:rPr>
        <w:t>. La recherche quantitative en sciences humaines et sociales est ainsi fortement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influencée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par la sociologie de </w:t>
      </w:r>
      <w:proofErr w:type="spellStart"/>
      <w:r w:rsidRPr="00BB0965">
        <w:rPr>
          <w:rFonts w:cs="Arial"/>
          <w:color w:val="000000"/>
          <w:sz w:val="20"/>
          <w:szCs w:val="20"/>
        </w:rPr>
        <w:t>Durkeim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et le courant positiviste qui veulent que les faits sociaux –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et</w:t>
      </w:r>
      <w:proofErr w:type="gramEnd"/>
      <w:r w:rsidRPr="00BB0965">
        <w:rPr>
          <w:rFonts w:cs="Arial"/>
          <w:color w:val="000000"/>
          <w:sz w:val="20"/>
          <w:szCs w:val="20"/>
        </w:rPr>
        <w:t>, par extension, les faits humains – puissent être considérés comme des choses et, par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conséquent</w:t>
      </w:r>
      <w:proofErr w:type="gramEnd"/>
      <w:r w:rsidRPr="00BB0965">
        <w:rPr>
          <w:rFonts w:cs="Arial"/>
          <w:color w:val="000000"/>
          <w:sz w:val="20"/>
          <w:szCs w:val="20"/>
        </w:rPr>
        <w:t>, abordés strictement de l’extérieur, puis mesurés afin d’être comparés et compris. Les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approches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qualitatives, quant à elles, dérivent d’une conception plus compréhensive du réel visant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avant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tout dégager le sens (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verstehen</w:t>
      </w:r>
      <w:proofErr w:type="spellEnd"/>
      <w:r w:rsidRPr="00BB0965">
        <w:rPr>
          <w:rFonts w:cs="Arial"/>
          <w:color w:val="000000"/>
          <w:sz w:val="20"/>
          <w:szCs w:val="20"/>
        </w:rPr>
        <w:t>) que les acteurs donnent à leurs actions. Mais, en-dehors de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ces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différends paradigmatiques, la distinction la plus évidente entre les approches qualitatives et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quantitatives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est sans doute le type de données utilisées. En effet, en qualitatif, ce sont des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données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non métriques qui sont utilisées. Elles regroupent tout ce qui est texte, image et sons,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mots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exprimant des catégories ou des jugements catégoriels. Lorsque les variations entre les traits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étudiés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se répartissent en catégories qui se différencient les unes des autres sans pouvoir être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échelonnées</w:t>
      </w:r>
      <w:proofErr w:type="gramEnd"/>
      <w:r w:rsidRPr="00BB0965">
        <w:rPr>
          <w:rFonts w:cs="Arial"/>
          <w:color w:val="000000"/>
          <w:sz w:val="20"/>
          <w:szCs w:val="20"/>
        </w:rPr>
        <w:t>, on a affaire à un devis de recherche qualitatif (Van der Maren, 1995). Tandis qu'en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quantitatif</w:t>
      </w:r>
      <w:proofErr w:type="gramEnd"/>
      <w:r w:rsidRPr="00BB0965">
        <w:rPr>
          <w:rFonts w:cs="Arial"/>
          <w:color w:val="000000"/>
          <w:sz w:val="20"/>
          <w:szCs w:val="20"/>
        </w:rPr>
        <w:t>, des données chiffrées sont utilisées, mais, comme le rappelle Granger (1982), l’usage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des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mathématiques ne saurait qualifier une approche de quantitative, c’est l’usage de la mesure qui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permet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de faire cette distinction. Après une longue domination des devis de type quantitatifs, les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sciences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sociales ont connu, au cours de la dernière décennie, un revirement privilégiant la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recherche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qualitative. Bien que plusieurs auteurs (ex. Castro et </w:t>
      </w:r>
      <w:proofErr w:type="gramStart"/>
      <w:r w:rsidRPr="00BB0965">
        <w:rPr>
          <w:rFonts w:cs="Arial"/>
          <w:color w:val="000000"/>
          <w:sz w:val="20"/>
          <w:szCs w:val="20"/>
        </w:rPr>
        <w:t>al.,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2000, </w:t>
      </w:r>
      <w:proofErr w:type="spellStart"/>
      <w:r w:rsidRPr="00BB0965">
        <w:rPr>
          <w:rFonts w:cs="Arial"/>
          <w:color w:val="000000"/>
          <w:sz w:val="20"/>
          <w:szCs w:val="20"/>
        </w:rPr>
        <w:t>Blaikie</w:t>
      </w:r>
      <w:proofErr w:type="spellEnd"/>
      <w:r w:rsidRPr="00BB0965">
        <w:rPr>
          <w:rFonts w:cs="Arial"/>
          <w:color w:val="000000"/>
          <w:sz w:val="20"/>
          <w:szCs w:val="20"/>
        </w:rPr>
        <w:t>, 2000, Houle et al.,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1993) traitent de la stérilité, voire l’insolubilité du débat entre les méthodologies qualitatives et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quantitatives</w:t>
      </w:r>
      <w:proofErr w:type="gramEnd"/>
      <w:r w:rsidRPr="00BB0965">
        <w:rPr>
          <w:rFonts w:cs="Arial"/>
          <w:color w:val="000000"/>
          <w:sz w:val="20"/>
          <w:szCs w:val="20"/>
        </w:rPr>
        <w:t>, des modèles d’hybridation sont de plus en plus proposés et utilisés pour tenter de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dépasser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cette opposition (Howe, 1992). Ceux-ci partent de l’idée que les approches qualitatives et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quantitatives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sont à la fois distinctes, donc à certains égard opposées, mais aussi curieusement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complémentaires</w:t>
      </w:r>
      <w:proofErr w:type="gramEnd"/>
      <w:r w:rsidRPr="00BB0965">
        <w:rPr>
          <w:rFonts w:cs="Arial"/>
          <w:color w:val="000000"/>
          <w:sz w:val="20"/>
          <w:szCs w:val="20"/>
        </w:rPr>
        <w:t>, les méthodes utilisées par l’une ou l’autre compensant en quelque sorte pour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les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faiblesses de l’autre (</w:t>
      </w:r>
      <w:proofErr w:type="spellStart"/>
      <w:r w:rsidRPr="00BB0965">
        <w:rPr>
          <w:rFonts w:cs="Arial"/>
          <w:color w:val="000000"/>
          <w:sz w:val="20"/>
          <w:szCs w:val="20"/>
        </w:rPr>
        <w:t>Huberman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1981). Toutefois, force est de constater que ces différents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modèles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ont eu des résultats variables, parfois éclairants mais aussi souvent très peu convaincants.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 xml:space="preserve">Afin de mieux les envisager, nous proposons discerner, </w:t>
      </w: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a priori</w:t>
      </w:r>
      <w:r w:rsidRPr="00BB0965">
        <w:rPr>
          <w:rFonts w:cs="Arial"/>
          <w:color w:val="000000"/>
          <w:sz w:val="20"/>
          <w:szCs w:val="20"/>
        </w:rPr>
        <w:t>, trois grandes formes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d’hybridation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quantitatif – qualitatif, cyclique, simultanée ou superposée. La mobilisation de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chacune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des approches peut ainsi être cyclique, débutant par un type de démarche, enchaînant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sur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un autre pour ensuite revenir à la première, en boucles itératives. À grande échelle, ce type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d’hybridation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correspond à une vision globale de l’évolution scientifique où, à l’issue d’une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recherche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exploratoire, le plus souvent qualitative, est menée une enquête large, de type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quantitatif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qui, tout en mesurant la prévalence d’un phénomène, amène à poser de nouvelles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lastRenderedPageBreak/>
        <w:t>questions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qui deviendront l’objet d’explorations ultérieures. Cette hybridation peut aussi être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simultanée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dans le cas où, dans un même temps, on recueille à la fois des données qualitatives et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quantitatives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qu’on analyse ensuite séparément tout en tentant de les faire entrer en dialogue. Ce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type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d’hybridation, une forme particulière de triangulation (</w:t>
      </w:r>
      <w:proofErr w:type="spellStart"/>
      <w:r w:rsidRPr="00BB0965">
        <w:rPr>
          <w:rFonts w:cs="Arial"/>
          <w:color w:val="000000"/>
          <w:sz w:val="20"/>
          <w:szCs w:val="20"/>
        </w:rPr>
        <w:t>Denzin</w:t>
      </w:r>
      <w:proofErr w:type="spellEnd"/>
      <w:r w:rsidRPr="00BB0965">
        <w:rPr>
          <w:rFonts w:cs="Arial"/>
          <w:color w:val="000000"/>
          <w:sz w:val="20"/>
          <w:szCs w:val="20"/>
        </w:rPr>
        <w:t>, 1970) est souvent été invoqué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comme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un moyen d’assurer la fiabilité des résultats, mais il peut tout aussi bien faire partie d’une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stratégie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visant à multiplier les points de vue sur un même phénomène. L’hybridation superposée,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pour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sa part, si elle vise une intégration maximale des deux approches, recèle aussi de nombreux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pièges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épistémologiques. Ces devis superposent des analyses compréhensives et de mesure sur les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mêmes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données. On retrouve ici les analyses </w:t>
      </w:r>
      <w:proofErr w:type="spellStart"/>
      <w:r w:rsidRPr="00BB0965">
        <w:rPr>
          <w:rFonts w:cs="Arial"/>
          <w:color w:val="000000"/>
          <w:sz w:val="20"/>
          <w:szCs w:val="20"/>
        </w:rPr>
        <w:t>quanlitatives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(Baby, 1992) transformant une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catégorisation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inductive en analyse de prévalence des catégories. L’objectif de ce colloque sera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l’occasion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d’examiner les possibilités de mobiliser, dans un même devis de recherche, une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approche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qualitative et une approche quantitative dans un cadre épistémologiquement cohérent.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Ainsi, l’hybridation méthodologique pose, sous un jour nouveau, la question du statut des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données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en recherche et, plus généralement, celle de l’opposition entre les paradigmes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compréhensif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et interprétatif. Car il faut souligner la distinction apportée par Paillé (1996) entre le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type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de données et le type d’analyse, les données d’un type ne menant pas nécessairement à une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analyse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du même type. Mais elle ouvre aussi la voie de l’imagination méthodologique permettant</w:t>
      </w:r>
    </w:p>
    <w:p w:rsidR="00BB0965" w:rsidRDefault="00BB0965" w:rsidP="00BB0965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de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mieux saisir la complexité de l’humain et du social.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Références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>Baby, A. (1992). À travers le chaos épistémologique ou Comment la théorie des deu</w:t>
      </w:r>
      <w:r>
        <w:rPr>
          <w:rFonts w:cs="Arial"/>
          <w:color w:val="000000"/>
          <w:sz w:val="20"/>
          <w:szCs w:val="20"/>
        </w:rPr>
        <w:t xml:space="preserve">x sacs permet de faire un bilan </w:t>
      </w:r>
      <w:r w:rsidRPr="00BB0965">
        <w:rPr>
          <w:rFonts w:cs="Arial"/>
          <w:color w:val="000000"/>
          <w:sz w:val="20"/>
          <w:szCs w:val="20"/>
        </w:rPr>
        <w:t xml:space="preserve">sommaire de la recherche qualitative. </w:t>
      </w: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Recherches qualitatives, </w:t>
      </w:r>
      <w:r w:rsidRPr="00BB0965">
        <w:rPr>
          <w:rFonts w:cs="Arial"/>
          <w:color w:val="000000"/>
          <w:sz w:val="20"/>
          <w:szCs w:val="20"/>
        </w:rPr>
        <w:t>6(hiver), 9-20.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color w:val="000000"/>
          <w:sz w:val="20"/>
          <w:szCs w:val="20"/>
        </w:rPr>
      </w:pPr>
      <w:proofErr w:type="spellStart"/>
      <w:r w:rsidRPr="00BB0965">
        <w:rPr>
          <w:rFonts w:cs="Arial"/>
          <w:color w:val="000000"/>
          <w:sz w:val="20"/>
          <w:szCs w:val="20"/>
        </w:rPr>
        <w:t>Blaikie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, N. (2000).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Using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triangulation and comparative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analysis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to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advance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knowledge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in the social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sciences:</w:t>
      </w: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The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role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of four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research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strategies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. ISA </w:t>
      </w:r>
      <w:proofErr w:type="spellStart"/>
      <w:r w:rsidRPr="00BB0965">
        <w:rPr>
          <w:rFonts w:cs="Arial"/>
          <w:color w:val="000000"/>
          <w:sz w:val="20"/>
          <w:szCs w:val="20"/>
        </w:rPr>
        <w:t>Research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color w:val="000000"/>
          <w:sz w:val="20"/>
          <w:szCs w:val="20"/>
        </w:rPr>
        <w:t>Committee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color w:val="000000"/>
          <w:sz w:val="20"/>
          <w:szCs w:val="20"/>
        </w:rPr>
        <w:t>Logic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and </w:t>
      </w:r>
      <w:proofErr w:type="spellStart"/>
      <w:r w:rsidRPr="00BB0965">
        <w:rPr>
          <w:rFonts w:cs="Arial"/>
          <w:color w:val="000000"/>
          <w:sz w:val="20"/>
          <w:szCs w:val="20"/>
        </w:rPr>
        <w:t>Methodology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(RC33), </w:t>
      </w:r>
      <w:proofErr w:type="spellStart"/>
      <w:r w:rsidRPr="00BB0965">
        <w:rPr>
          <w:rFonts w:cs="Arial"/>
          <w:color w:val="000000"/>
          <w:sz w:val="20"/>
          <w:szCs w:val="20"/>
        </w:rPr>
        <w:t>Fifth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B0965">
        <w:rPr>
          <w:rFonts w:cs="Arial"/>
          <w:color w:val="000000"/>
          <w:sz w:val="20"/>
          <w:szCs w:val="20"/>
        </w:rPr>
        <w:t xml:space="preserve">International </w:t>
      </w:r>
      <w:proofErr w:type="spellStart"/>
      <w:r w:rsidRPr="00BB0965">
        <w:rPr>
          <w:rFonts w:cs="Arial"/>
          <w:color w:val="000000"/>
          <w:sz w:val="20"/>
          <w:szCs w:val="20"/>
        </w:rPr>
        <w:t>Conference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on Social Science </w:t>
      </w:r>
      <w:proofErr w:type="spellStart"/>
      <w:r w:rsidRPr="00BB0965">
        <w:rPr>
          <w:rFonts w:cs="Arial"/>
          <w:color w:val="000000"/>
          <w:sz w:val="20"/>
          <w:szCs w:val="20"/>
        </w:rPr>
        <w:t>Methodology</w:t>
      </w:r>
      <w:proofErr w:type="spellEnd"/>
      <w:r w:rsidRPr="00BB0965">
        <w:rPr>
          <w:rFonts w:cs="Arial"/>
          <w:color w:val="000000"/>
          <w:sz w:val="20"/>
          <w:szCs w:val="20"/>
        </w:rPr>
        <w:t>, Cologne, Allemagne.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proofErr w:type="gramStart"/>
      <w:r w:rsidRPr="00BB0965">
        <w:rPr>
          <w:rFonts w:cs="Arial"/>
          <w:color w:val="000000"/>
          <w:sz w:val="20"/>
          <w:szCs w:val="20"/>
        </w:rPr>
        <w:t>Castro ,</w:t>
      </w:r>
      <w:proofErr w:type="gramEnd"/>
      <w:r w:rsidRPr="00BB0965">
        <w:rPr>
          <w:rFonts w:cs="Arial"/>
          <w:color w:val="000000"/>
          <w:sz w:val="20"/>
          <w:szCs w:val="20"/>
        </w:rPr>
        <w:t xml:space="preserve"> R., </w:t>
      </w:r>
      <w:proofErr w:type="spellStart"/>
      <w:r w:rsidRPr="00BB0965">
        <w:rPr>
          <w:rFonts w:cs="Arial"/>
          <w:color w:val="000000"/>
          <w:sz w:val="20"/>
          <w:szCs w:val="20"/>
        </w:rPr>
        <w:t>Bronfman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, Mario N. (2000).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Integration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of qualitative and quantitativ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e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methods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in social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research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on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health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: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some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unsolved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problems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. ISA </w:t>
      </w:r>
      <w:proofErr w:type="spellStart"/>
      <w:r w:rsidRPr="00BB0965">
        <w:rPr>
          <w:rFonts w:cs="Arial"/>
          <w:color w:val="000000"/>
          <w:sz w:val="20"/>
          <w:szCs w:val="20"/>
        </w:rPr>
        <w:t>Research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color w:val="000000"/>
          <w:sz w:val="20"/>
          <w:szCs w:val="20"/>
        </w:rPr>
        <w:t>Committee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color w:val="000000"/>
          <w:sz w:val="20"/>
          <w:szCs w:val="20"/>
        </w:rPr>
        <w:t>Logic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and </w:t>
      </w:r>
      <w:proofErr w:type="spellStart"/>
      <w:r w:rsidRPr="00BB0965">
        <w:rPr>
          <w:rFonts w:cs="Arial"/>
          <w:color w:val="000000"/>
          <w:sz w:val="20"/>
          <w:szCs w:val="20"/>
        </w:rPr>
        <w:t>Methodology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(RC33), </w:t>
      </w:r>
      <w:proofErr w:type="spellStart"/>
      <w:r w:rsidRPr="00BB0965">
        <w:rPr>
          <w:rFonts w:cs="Arial"/>
          <w:color w:val="000000"/>
          <w:sz w:val="20"/>
          <w:szCs w:val="20"/>
        </w:rPr>
        <w:t>Fifth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International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color w:val="000000"/>
          <w:sz w:val="20"/>
          <w:szCs w:val="20"/>
        </w:rPr>
        <w:t>Conference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on Social Science </w:t>
      </w:r>
      <w:proofErr w:type="spellStart"/>
      <w:r w:rsidRPr="00BB0965">
        <w:rPr>
          <w:rFonts w:cs="Arial"/>
          <w:color w:val="000000"/>
          <w:sz w:val="20"/>
          <w:szCs w:val="20"/>
        </w:rPr>
        <w:t>Methodology</w:t>
      </w:r>
      <w:proofErr w:type="spellEnd"/>
      <w:r w:rsidRPr="00BB0965">
        <w:rPr>
          <w:rFonts w:cs="Arial"/>
          <w:color w:val="000000"/>
          <w:sz w:val="20"/>
          <w:szCs w:val="20"/>
        </w:rPr>
        <w:t>, Cologne, Allemagne.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color w:val="000000"/>
          <w:sz w:val="20"/>
          <w:szCs w:val="20"/>
        </w:rPr>
      </w:pPr>
      <w:proofErr w:type="spellStart"/>
      <w:r w:rsidRPr="00BB0965">
        <w:rPr>
          <w:rFonts w:cs="Arial"/>
          <w:color w:val="000000"/>
          <w:sz w:val="20"/>
          <w:szCs w:val="20"/>
        </w:rPr>
        <w:t>Denzin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, N.K. (1970). </w:t>
      </w: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The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Research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Act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in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Sociology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. London: </w:t>
      </w:r>
      <w:proofErr w:type="spellStart"/>
      <w:r w:rsidRPr="00BB0965">
        <w:rPr>
          <w:rFonts w:cs="Arial"/>
          <w:color w:val="000000"/>
          <w:sz w:val="20"/>
          <w:szCs w:val="20"/>
        </w:rPr>
        <w:t>Butterworths</w:t>
      </w:r>
      <w:proofErr w:type="spellEnd"/>
      <w:r w:rsidRPr="00BB0965">
        <w:rPr>
          <w:rFonts w:cs="Arial"/>
          <w:color w:val="000000"/>
          <w:sz w:val="20"/>
          <w:szCs w:val="20"/>
        </w:rPr>
        <w:t>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rFonts w:cs="Arial"/>
          <w:color w:val="000000"/>
          <w:sz w:val="20"/>
          <w:szCs w:val="20"/>
        </w:rPr>
        <w:t>Granger</w:t>
      </w:r>
      <w:proofErr w:type="gramStart"/>
      <w:r>
        <w:rPr>
          <w:rFonts w:cs="Arial"/>
          <w:color w:val="000000"/>
          <w:sz w:val="20"/>
          <w:szCs w:val="20"/>
        </w:rPr>
        <w:t>,G</w:t>
      </w:r>
      <w:proofErr w:type="gramEnd"/>
      <w:r>
        <w:rPr>
          <w:rFonts w:cs="Arial"/>
          <w:color w:val="000000"/>
          <w:sz w:val="20"/>
          <w:szCs w:val="20"/>
        </w:rPr>
        <w:t>.-G</w:t>
      </w:r>
      <w:proofErr w:type="spellEnd"/>
      <w:r>
        <w:rPr>
          <w:rFonts w:cs="Arial"/>
          <w:color w:val="000000"/>
          <w:sz w:val="20"/>
          <w:szCs w:val="20"/>
        </w:rPr>
        <w:t>.(1982).</w:t>
      </w:r>
      <w:r w:rsidRPr="00BB0965">
        <w:rPr>
          <w:rFonts w:cs="Arial"/>
          <w:color w:val="000000"/>
          <w:sz w:val="20"/>
          <w:szCs w:val="20"/>
        </w:rPr>
        <w:t>Modèles qualitatifs, modèles quantitatifs dan</w:t>
      </w:r>
      <w:r>
        <w:rPr>
          <w:rFonts w:cs="Arial"/>
          <w:color w:val="000000"/>
          <w:sz w:val="20"/>
          <w:szCs w:val="20"/>
        </w:rPr>
        <w:t xml:space="preserve">s la connaissance </w:t>
      </w:r>
      <w:proofErr w:type="spellStart"/>
      <w:r>
        <w:rPr>
          <w:rFonts w:cs="Arial"/>
          <w:color w:val="000000"/>
          <w:sz w:val="20"/>
          <w:szCs w:val="20"/>
        </w:rPr>
        <w:t>scientifique.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Sociologie</w:t>
      </w:r>
      <w:proofErr w:type="spellEnd"/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cs="Arial"/>
          <w:b/>
          <w:bCs/>
          <w:i/>
          <w:iCs/>
          <w:color w:val="000000"/>
          <w:sz w:val="20"/>
          <w:szCs w:val="20"/>
        </w:rPr>
        <w:t>et</w:t>
      </w: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Sociétés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, </w:t>
      </w:r>
      <w:r w:rsidRPr="00BB0965">
        <w:rPr>
          <w:rFonts w:cs="Arial"/>
          <w:color w:val="000000"/>
          <w:sz w:val="20"/>
          <w:szCs w:val="20"/>
        </w:rPr>
        <w:t>XIV(1), 7-13.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 xml:space="preserve">Houle, G., </w:t>
      </w:r>
      <w:proofErr w:type="spellStart"/>
      <w:r w:rsidRPr="00BB0965">
        <w:rPr>
          <w:rFonts w:cs="Arial"/>
          <w:color w:val="000000"/>
          <w:sz w:val="20"/>
          <w:szCs w:val="20"/>
        </w:rPr>
        <w:t>Lasvergnas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, I., Laferrière, T., </w:t>
      </w:r>
      <w:proofErr w:type="spellStart"/>
      <w:r w:rsidRPr="00BB0965">
        <w:rPr>
          <w:rFonts w:cs="Arial"/>
          <w:color w:val="000000"/>
          <w:sz w:val="20"/>
          <w:szCs w:val="20"/>
        </w:rPr>
        <w:t>Laperrière</w:t>
      </w:r>
      <w:proofErr w:type="spellEnd"/>
      <w:r w:rsidRPr="00BB0965">
        <w:rPr>
          <w:rFonts w:cs="Arial"/>
          <w:color w:val="000000"/>
          <w:sz w:val="20"/>
          <w:szCs w:val="20"/>
        </w:rPr>
        <w:t>, A., Pires, A., Poupart, J., Robin, R</w:t>
      </w:r>
      <w:r>
        <w:rPr>
          <w:rFonts w:cs="Arial"/>
          <w:color w:val="000000"/>
          <w:sz w:val="20"/>
          <w:szCs w:val="20"/>
        </w:rPr>
        <w:t xml:space="preserve">., Van der Maren, J.-M. (1987). </w:t>
      </w:r>
      <w:r w:rsidRPr="00BB0965">
        <w:rPr>
          <w:rFonts w:cs="Arial"/>
          <w:color w:val="000000"/>
          <w:sz w:val="20"/>
          <w:szCs w:val="20"/>
        </w:rPr>
        <w:t xml:space="preserve">La contribution des approches qualitatives aux sciences humaines: débats actuels. </w:t>
      </w: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Cahiers de recherche</w:t>
      </w:r>
      <w:r>
        <w:rPr>
          <w:rFonts w:cs="Arial"/>
          <w:color w:val="000000"/>
          <w:sz w:val="20"/>
          <w:szCs w:val="20"/>
        </w:rPr>
        <w:t xml:space="preserve"> </w:t>
      </w: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sociologique, </w:t>
      </w:r>
      <w:r w:rsidRPr="00BB0965">
        <w:rPr>
          <w:rFonts w:cs="Arial"/>
          <w:color w:val="000000"/>
          <w:sz w:val="20"/>
          <w:szCs w:val="20"/>
        </w:rPr>
        <w:t>5(2), 107-138.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 xml:space="preserve">Howe, K. R. (1992). </w:t>
      </w:r>
      <w:proofErr w:type="spellStart"/>
      <w:r w:rsidRPr="00BB0965">
        <w:rPr>
          <w:rFonts w:cs="Arial"/>
          <w:color w:val="000000"/>
          <w:sz w:val="20"/>
          <w:szCs w:val="20"/>
        </w:rPr>
        <w:t>Getting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 over the quantitative-qualitative </w:t>
      </w:r>
      <w:proofErr w:type="spellStart"/>
      <w:r w:rsidRPr="00BB0965">
        <w:rPr>
          <w:rFonts w:cs="Arial"/>
          <w:color w:val="000000"/>
          <w:sz w:val="20"/>
          <w:szCs w:val="20"/>
        </w:rPr>
        <w:t>debate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. </w:t>
      </w: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American Journal of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Education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, </w:t>
      </w:r>
      <w:r>
        <w:rPr>
          <w:rFonts w:cs="Arial"/>
          <w:color w:val="000000"/>
          <w:sz w:val="20"/>
          <w:szCs w:val="20"/>
        </w:rPr>
        <w:t>100(2), 236-</w:t>
      </w:r>
      <w:r w:rsidRPr="00BB0965">
        <w:rPr>
          <w:rFonts w:cs="Arial"/>
          <w:color w:val="000000"/>
          <w:sz w:val="20"/>
          <w:szCs w:val="20"/>
        </w:rPr>
        <w:t>256.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proofErr w:type="spellStart"/>
      <w:r w:rsidRPr="00BB0965">
        <w:rPr>
          <w:rFonts w:cs="Arial"/>
          <w:color w:val="000000"/>
          <w:sz w:val="20"/>
          <w:szCs w:val="20"/>
        </w:rPr>
        <w:t>Huberman</w:t>
      </w:r>
      <w:proofErr w:type="spellEnd"/>
      <w:r w:rsidRPr="00BB0965">
        <w:rPr>
          <w:rFonts w:cs="Arial"/>
          <w:color w:val="000000"/>
          <w:sz w:val="20"/>
          <w:szCs w:val="20"/>
        </w:rPr>
        <w:t xml:space="preserve">, A. M. (1981). Splendeurs, misères et promesses de la recherche qualitative.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>Éducation et recherche /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Bildungforschung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undbidung</w:t>
      </w:r>
      <w:proofErr w:type="spellEnd"/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 praxis, </w:t>
      </w:r>
      <w:r w:rsidRPr="00BB0965">
        <w:rPr>
          <w:rFonts w:cs="Arial"/>
          <w:color w:val="000000"/>
          <w:sz w:val="20"/>
          <w:szCs w:val="20"/>
        </w:rPr>
        <w:t>3(3), 233-249.</w:t>
      </w:r>
    </w:p>
    <w:p w:rsidR="00BB0965" w:rsidRPr="00BB0965" w:rsidRDefault="00BB0965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 xml:space="preserve">Paillé, P. (1996). De l'analyse qualitative en général et de l'analyse thématique en particulier. </w:t>
      </w:r>
      <w:r>
        <w:rPr>
          <w:rFonts w:cs="Arial"/>
          <w:b/>
          <w:bCs/>
          <w:i/>
          <w:iCs/>
          <w:color w:val="000000"/>
          <w:sz w:val="20"/>
          <w:szCs w:val="20"/>
        </w:rPr>
        <w:t xml:space="preserve">Recherches </w:t>
      </w: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 xml:space="preserve">qualitatives, </w:t>
      </w:r>
      <w:r w:rsidRPr="00BB0965">
        <w:rPr>
          <w:rFonts w:cs="Arial"/>
          <w:color w:val="000000"/>
          <w:sz w:val="20"/>
          <w:szCs w:val="20"/>
        </w:rPr>
        <w:t>15, 179-194.</w:t>
      </w:r>
    </w:p>
    <w:p w:rsidR="00387DE9" w:rsidRDefault="00BB0965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color w:val="000000"/>
          <w:sz w:val="20"/>
          <w:szCs w:val="20"/>
        </w:rPr>
      </w:pPr>
      <w:r w:rsidRPr="00BB0965">
        <w:rPr>
          <w:rFonts w:cs="Arial"/>
          <w:color w:val="000000"/>
          <w:sz w:val="20"/>
          <w:szCs w:val="20"/>
        </w:rPr>
        <w:t xml:space="preserve">Van der Maren, J.-M. (1995). </w:t>
      </w:r>
      <w:r w:rsidRPr="00BB0965">
        <w:rPr>
          <w:rFonts w:cs="Arial"/>
          <w:b/>
          <w:bCs/>
          <w:i/>
          <w:iCs/>
          <w:color w:val="000000"/>
          <w:sz w:val="20"/>
          <w:szCs w:val="20"/>
        </w:rPr>
        <w:t>Méthodes de recherche pour l'éducation</w:t>
      </w:r>
      <w:r w:rsidRPr="00BB0965">
        <w:rPr>
          <w:rFonts w:cs="Arial"/>
          <w:color w:val="000000"/>
          <w:sz w:val="20"/>
          <w:szCs w:val="20"/>
        </w:rPr>
        <w:t>. Montréal-Bru</w:t>
      </w:r>
      <w:r>
        <w:rPr>
          <w:rFonts w:cs="Arial"/>
          <w:color w:val="000000"/>
          <w:sz w:val="20"/>
          <w:szCs w:val="20"/>
        </w:rPr>
        <w:t xml:space="preserve">xelles: Presses de l'Université </w:t>
      </w:r>
      <w:r w:rsidRPr="00BB0965">
        <w:rPr>
          <w:rFonts w:cs="Arial"/>
          <w:color w:val="000000"/>
          <w:sz w:val="20"/>
          <w:szCs w:val="20"/>
        </w:rPr>
        <w:t>de Montréal /De Boeck Université.</w:t>
      </w:r>
    </w:p>
    <w:p w:rsidR="00F41204" w:rsidRDefault="00F41204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 w:type="page"/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lastRenderedPageBreak/>
        <w:t>9h: Ouverture du colloque et mot de bienvenue du Président de l'ARQ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 xml:space="preserve">  </w:t>
      </w:r>
      <w:r w:rsidRPr="00F41204">
        <w:rPr>
          <w:i/>
          <w:sz w:val="20"/>
          <w:szCs w:val="20"/>
        </w:rPr>
        <w:t xml:space="preserve">                                </w:t>
      </w:r>
    </w:p>
    <w:p w:rsidR="00F41204" w:rsidRPr="00F41204" w:rsidRDefault="00F41204" w:rsidP="00F41204">
      <w:pPr>
        <w:jc w:val="center"/>
        <w:rPr>
          <w:b/>
          <w:sz w:val="20"/>
          <w:szCs w:val="20"/>
        </w:rPr>
      </w:pPr>
      <w:r w:rsidRPr="00F41204">
        <w:rPr>
          <w:sz w:val="20"/>
          <w:szCs w:val="20"/>
        </w:rPr>
        <w:t xml:space="preserve">Première séance : </w:t>
      </w:r>
      <w:r w:rsidRPr="00F41204">
        <w:rPr>
          <w:b/>
          <w:sz w:val="20"/>
          <w:szCs w:val="20"/>
        </w:rPr>
        <w:t>Aspects épistémologiques de l’hybridation méthodologique</w:t>
      </w:r>
    </w:p>
    <w:p w:rsidR="00F41204" w:rsidRPr="00F41204" w:rsidRDefault="00F41204" w:rsidP="00F41204">
      <w:pPr>
        <w:jc w:val="center"/>
        <w:rPr>
          <w:sz w:val="20"/>
          <w:szCs w:val="20"/>
        </w:rPr>
      </w:pPr>
      <w:r w:rsidRPr="00F41204">
        <w:rPr>
          <w:sz w:val="20"/>
          <w:szCs w:val="20"/>
        </w:rPr>
        <w:t>Présidente : Chantale Royer, UQTR</w:t>
      </w:r>
    </w:p>
    <w:p w:rsidR="00F41204" w:rsidRPr="00F41204" w:rsidRDefault="00F41204" w:rsidP="00F41204">
      <w:pPr>
        <w:jc w:val="center"/>
        <w:rPr>
          <w:sz w:val="20"/>
          <w:szCs w:val="20"/>
        </w:rPr>
      </w:pP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 xml:space="preserve">9h15: </w:t>
      </w:r>
      <w:r w:rsidRPr="00F41204">
        <w:rPr>
          <w:sz w:val="20"/>
          <w:szCs w:val="20"/>
          <w:u w:val="single"/>
        </w:rPr>
        <w:t>Jean-Marie Van der Maren</w:t>
      </w:r>
      <w:r w:rsidRPr="00F41204">
        <w:rPr>
          <w:sz w:val="20"/>
          <w:szCs w:val="20"/>
        </w:rPr>
        <w:t>, U. de Montréal</w:t>
      </w:r>
    </w:p>
    <w:p w:rsidR="00F41204" w:rsidRPr="00F41204" w:rsidRDefault="00F41204" w:rsidP="00F41204">
      <w:pPr>
        <w:pStyle w:val="Titre2"/>
        <w:rPr>
          <w:rFonts w:asciiTheme="minorHAnsi" w:hAnsiTheme="minorHAnsi"/>
          <w:sz w:val="20"/>
        </w:rPr>
      </w:pPr>
      <w:r w:rsidRPr="00F41204">
        <w:rPr>
          <w:rFonts w:asciiTheme="minorHAnsi" w:hAnsiTheme="minorHAnsi"/>
          <w:sz w:val="20"/>
        </w:rPr>
        <w:t>  Hybridation interne : une nécessité méthodologique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>10h00:</w:t>
      </w:r>
      <w:r w:rsidRPr="00F41204">
        <w:rPr>
          <w:sz w:val="20"/>
          <w:szCs w:val="20"/>
          <w:u w:val="single"/>
        </w:rPr>
        <w:t>Antoine Baby</w:t>
      </w:r>
      <w:r w:rsidRPr="00F41204">
        <w:rPr>
          <w:sz w:val="20"/>
          <w:szCs w:val="20"/>
        </w:rPr>
        <w:t xml:space="preserve">, Université Laval </w:t>
      </w:r>
    </w:p>
    <w:p w:rsidR="00F41204" w:rsidRPr="00F41204" w:rsidRDefault="00F41204" w:rsidP="00F41204">
      <w:pPr>
        <w:pStyle w:val="Titre2"/>
        <w:rPr>
          <w:rFonts w:asciiTheme="minorHAnsi" w:hAnsiTheme="minorHAnsi"/>
          <w:sz w:val="20"/>
        </w:rPr>
      </w:pPr>
      <w:r w:rsidRPr="00F41204">
        <w:rPr>
          <w:rFonts w:asciiTheme="minorHAnsi" w:hAnsiTheme="minorHAnsi"/>
          <w:sz w:val="20"/>
        </w:rPr>
        <w:t>Hybridation méthodologique, motivations hybrides et anarchisme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 xml:space="preserve">  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>10h45:Pause-santé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 xml:space="preserve">  </w:t>
      </w:r>
    </w:p>
    <w:p w:rsidR="00F41204" w:rsidRPr="00F41204" w:rsidRDefault="00F41204" w:rsidP="00F41204">
      <w:pPr>
        <w:rPr>
          <w:sz w:val="20"/>
          <w:szCs w:val="20"/>
          <w:u w:val="single"/>
        </w:rPr>
      </w:pPr>
      <w:r w:rsidRPr="00F41204">
        <w:rPr>
          <w:sz w:val="20"/>
          <w:szCs w:val="20"/>
        </w:rPr>
        <w:t xml:space="preserve">11h00: </w:t>
      </w:r>
      <w:r w:rsidRPr="00F41204">
        <w:rPr>
          <w:sz w:val="20"/>
          <w:szCs w:val="20"/>
          <w:u w:val="single"/>
        </w:rPr>
        <w:fldChar w:fldCharType="begin"/>
      </w:r>
      <w:r w:rsidRPr="00F41204">
        <w:rPr>
          <w:sz w:val="20"/>
          <w:szCs w:val="20"/>
          <w:u w:val="single"/>
        </w:rPr>
        <w:instrText xml:space="preserve"> GREETINGLINE _Con-4980AA711 </w:instrText>
      </w:r>
      <w:r w:rsidRPr="00F41204">
        <w:rPr>
          <w:sz w:val="20"/>
          <w:szCs w:val="20"/>
          <w:u w:val="single"/>
        </w:rPr>
        <w:fldChar w:fldCharType="separate"/>
      </w:r>
      <w:proofErr w:type="spellStart"/>
      <w:r w:rsidRPr="00F41204">
        <w:rPr>
          <w:sz w:val="20"/>
          <w:szCs w:val="20"/>
          <w:u w:val="single"/>
          <w:lang w:val="en-US"/>
        </w:rPr>
        <w:t>Frédéric</w:t>
      </w:r>
      <w:proofErr w:type="spellEnd"/>
      <w:r w:rsidRPr="00F41204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F41204">
        <w:rPr>
          <w:sz w:val="20"/>
          <w:szCs w:val="20"/>
          <w:u w:val="single"/>
          <w:lang w:val="en-US"/>
        </w:rPr>
        <w:t>Deschenaux</w:t>
      </w:r>
      <w:proofErr w:type="spellEnd"/>
      <w:r w:rsidRPr="00F41204">
        <w:rPr>
          <w:sz w:val="20"/>
          <w:szCs w:val="20"/>
          <w:u w:val="single"/>
        </w:rPr>
        <w:fldChar w:fldCharType="end"/>
      </w:r>
      <w:r w:rsidRPr="00F41204">
        <w:rPr>
          <w:sz w:val="20"/>
          <w:szCs w:val="20"/>
          <w:u w:val="single"/>
        </w:rPr>
        <w:t xml:space="preserve">, </w:t>
      </w:r>
      <w:r w:rsidRPr="00F41204">
        <w:rPr>
          <w:sz w:val="20"/>
          <w:szCs w:val="20"/>
        </w:rPr>
        <w:t>Université de Sherbrooke</w:t>
      </w:r>
    </w:p>
    <w:p w:rsidR="00F41204" w:rsidRPr="00F41204" w:rsidRDefault="00F41204" w:rsidP="00F41204">
      <w:pPr>
        <w:pStyle w:val="Titre2"/>
        <w:rPr>
          <w:rFonts w:asciiTheme="minorHAnsi" w:hAnsiTheme="minorHAnsi"/>
          <w:sz w:val="20"/>
        </w:rPr>
      </w:pPr>
      <w:r w:rsidRPr="00F41204">
        <w:rPr>
          <w:rFonts w:asciiTheme="minorHAnsi" w:hAnsiTheme="minorHAnsi"/>
          <w:sz w:val="20"/>
        </w:rPr>
        <w:t>Formulation d’un cadre épistémologiquement cohérent d’hybridation méthodologique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 xml:space="preserve">    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>11h45 DINER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 xml:space="preserve">  </w:t>
      </w:r>
    </w:p>
    <w:p w:rsidR="00F41204" w:rsidRPr="00F41204" w:rsidRDefault="00F41204" w:rsidP="00F41204">
      <w:pPr>
        <w:jc w:val="center"/>
        <w:rPr>
          <w:b/>
          <w:sz w:val="20"/>
          <w:szCs w:val="20"/>
        </w:rPr>
      </w:pPr>
      <w:r w:rsidRPr="00F41204">
        <w:rPr>
          <w:sz w:val="20"/>
          <w:szCs w:val="20"/>
        </w:rPr>
        <w:t xml:space="preserve">Deuxième séance : </w:t>
      </w:r>
      <w:r w:rsidRPr="00F41204">
        <w:rPr>
          <w:b/>
          <w:sz w:val="20"/>
          <w:szCs w:val="20"/>
        </w:rPr>
        <w:t>Aspects pratiques de l’hybridation méthodologique</w:t>
      </w:r>
    </w:p>
    <w:p w:rsidR="00F41204" w:rsidRPr="00F41204" w:rsidRDefault="00F41204" w:rsidP="00F41204">
      <w:pPr>
        <w:jc w:val="center"/>
        <w:rPr>
          <w:sz w:val="20"/>
          <w:szCs w:val="20"/>
        </w:rPr>
      </w:pPr>
      <w:r w:rsidRPr="00F41204">
        <w:rPr>
          <w:sz w:val="20"/>
          <w:szCs w:val="20"/>
        </w:rPr>
        <w:t xml:space="preserve">Président : Robert </w:t>
      </w:r>
      <w:proofErr w:type="spellStart"/>
      <w:r w:rsidRPr="00F41204">
        <w:rPr>
          <w:sz w:val="20"/>
          <w:szCs w:val="20"/>
        </w:rPr>
        <w:t>Letendre</w:t>
      </w:r>
      <w:proofErr w:type="spellEnd"/>
      <w:r w:rsidRPr="00F41204">
        <w:rPr>
          <w:sz w:val="20"/>
          <w:szCs w:val="20"/>
        </w:rPr>
        <w:t>, UQAM</w:t>
      </w:r>
    </w:p>
    <w:p w:rsidR="00F41204" w:rsidRPr="00F41204" w:rsidRDefault="00F41204" w:rsidP="00F41204">
      <w:pPr>
        <w:jc w:val="center"/>
        <w:rPr>
          <w:sz w:val="20"/>
          <w:szCs w:val="20"/>
        </w:rPr>
      </w:pP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 xml:space="preserve">13h30: </w:t>
      </w:r>
      <w:r w:rsidRPr="00F41204">
        <w:rPr>
          <w:sz w:val="20"/>
          <w:szCs w:val="20"/>
          <w:u w:val="single"/>
        </w:rPr>
        <w:t>Louisette Pouliot, C.S. des Bois-Francs</w:t>
      </w:r>
    </w:p>
    <w:p w:rsidR="00F41204" w:rsidRPr="00F41204" w:rsidRDefault="00F41204" w:rsidP="00F41204">
      <w:pPr>
        <w:pStyle w:val="Corpsdetexte"/>
        <w:rPr>
          <w:rFonts w:asciiTheme="minorHAnsi" w:hAnsiTheme="minorHAnsi"/>
          <w:sz w:val="20"/>
        </w:rPr>
      </w:pPr>
      <w:r w:rsidRPr="00F41204">
        <w:rPr>
          <w:rFonts w:asciiTheme="minorHAnsi" w:hAnsiTheme="minorHAnsi"/>
          <w:sz w:val="20"/>
        </w:rPr>
        <w:t>Une approche mixte pour répondre à un double besoin : décrire des croyances et expliquer leur persistance.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 xml:space="preserve">                                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 xml:space="preserve">14h15: </w:t>
      </w:r>
      <w:r w:rsidRPr="00F41204">
        <w:rPr>
          <w:sz w:val="20"/>
          <w:szCs w:val="20"/>
          <w:u w:val="single"/>
        </w:rPr>
        <w:t>Martin Gagnon, UQAM</w:t>
      </w:r>
      <w:r w:rsidRPr="00F41204">
        <w:rPr>
          <w:sz w:val="20"/>
          <w:szCs w:val="20"/>
        </w:rPr>
        <w:t xml:space="preserve"> </w:t>
      </w:r>
    </w:p>
    <w:p w:rsidR="00F41204" w:rsidRPr="00F41204" w:rsidRDefault="00F41204" w:rsidP="00F41204">
      <w:pPr>
        <w:pStyle w:val="Corpsdetexte"/>
        <w:rPr>
          <w:rFonts w:asciiTheme="minorHAnsi" w:hAnsiTheme="minorHAnsi"/>
          <w:sz w:val="20"/>
        </w:rPr>
      </w:pPr>
      <w:r w:rsidRPr="00F41204">
        <w:rPr>
          <w:rFonts w:asciiTheme="minorHAnsi" w:hAnsiTheme="minorHAnsi"/>
          <w:sz w:val="20"/>
        </w:rPr>
        <w:t>La pertinence d’une utilisation d’outils informatiques génériques et sur mesure pour l’analyse de protocoles verbaux de recherche.</w:t>
      </w:r>
    </w:p>
    <w:p w:rsidR="00F41204" w:rsidRPr="00F41204" w:rsidRDefault="00F41204" w:rsidP="00F41204">
      <w:pPr>
        <w:rPr>
          <w:sz w:val="20"/>
          <w:szCs w:val="20"/>
        </w:rPr>
      </w:pPr>
    </w:p>
    <w:p w:rsidR="00F41204" w:rsidRPr="00F41204" w:rsidRDefault="00F41204" w:rsidP="00F41204">
      <w:pPr>
        <w:rPr>
          <w:sz w:val="20"/>
          <w:szCs w:val="20"/>
          <w:u w:val="single"/>
        </w:rPr>
      </w:pPr>
      <w:r w:rsidRPr="00F41204">
        <w:rPr>
          <w:sz w:val="20"/>
          <w:szCs w:val="20"/>
        </w:rPr>
        <w:t xml:space="preserve">15h00: </w:t>
      </w:r>
      <w:r w:rsidRPr="00F41204">
        <w:rPr>
          <w:sz w:val="20"/>
          <w:szCs w:val="20"/>
          <w:u w:val="single"/>
        </w:rPr>
        <w:t>Sylvain Bourdon, Université de Sherbrooke</w:t>
      </w:r>
    </w:p>
    <w:p w:rsidR="00F41204" w:rsidRPr="00F41204" w:rsidRDefault="00F41204" w:rsidP="00F41204">
      <w:pPr>
        <w:pStyle w:val="Titre2"/>
        <w:rPr>
          <w:rFonts w:asciiTheme="minorHAnsi" w:hAnsiTheme="minorHAnsi"/>
          <w:sz w:val="20"/>
        </w:rPr>
      </w:pPr>
      <w:r w:rsidRPr="00F41204">
        <w:rPr>
          <w:rFonts w:asciiTheme="minorHAnsi" w:hAnsiTheme="minorHAnsi"/>
          <w:sz w:val="20"/>
        </w:rPr>
        <w:t>Quand compter a du sens : un exemple de quantification de données qualitatives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 xml:space="preserve">  </w:t>
      </w: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>15h45:Mot de la fin et annonce des prochaines activités de l’ARQ</w:t>
      </w:r>
    </w:p>
    <w:p w:rsidR="00F41204" w:rsidRPr="00F41204" w:rsidRDefault="00F41204" w:rsidP="00F41204">
      <w:pPr>
        <w:rPr>
          <w:sz w:val="20"/>
          <w:szCs w:val="20"/>
        </w:rPr>
      </w:pPr>
    </w:p>
    <w:p w:rsidR="00F41204" w:rsidRPr="00F41204" w:rsidRDefault="00F41204" w:rsidP="00F41204">
      <w:pPr>
        <w:rPr>
          <w:sz w:val="20"/>
          <w:szCs w:val="20"/>
        </w:rPr>
      </w:pPr>
      <w:r w:rsidRPr="00F41204">
        <w:rPr>
          <w:sz w:val="20"/>
          <w:szCs w:val="20"/>
        </w:rPr>
        <w:t>16h00 Assemblée générale annuelle de l’ARQ</w:t>
      </w:r>
    </w:p>
    <w:p w:rsidR="00F41204" w:rsidRPr="00F41204" w:rsidRDefault="00F41204" w:rsidP="00BB096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sectPr w:rsidR="00F41204" w:rsidRPr="00F412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Narrow">
    <w:altName w:val="Mangal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65"/>
    <w:rsid w:val="002C2607"/>
    <w:rsid w:val="00433059"/>
    <w:rsid w:val="00716CB1"/>
    <w:rsid w:val="00767448"/>
    <w:rsid w:val="00BB0965"/>
    <w:rsid w:val="00F4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41204"/>
    <w:pPr>
      <w:keepNext/>
      <w:spacing w:line="240" w:lineRule="auto"/>
      <w:outlineLvl w:val="1"/>
    </w:pPr>
    <w:rPr>
      <w:rFonts w:ascii="Garamond Narrow" w:eastAsia="Times New Roman" w:hAnsi="Garamond Narrow" w:cs="Times New Roman"/>
      <w:i/>
      <w:sz w:val="28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0965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BB0965"/>
    <w:pPr>
      <w:spacing w:line="240" w:lineRule="auto"/>
      <w:jc w:val="center"/>
    </w:pPr>
    <w:rPr>
      <w:rFonts w:ascii="Garamond Narrow" w:eastAsia="Times New Roman" w:hAnsi="Garamond Narrow" w:cs="Times New Roman"/>
      <w:b/>
      <w:sz w:val="28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BB0965"/>
    <w:rPr>
      <w:rFonts w:ascii="Garamond Narrow" w:eastAsia="Times New Roman" w:hAnsi="Garamond Narrow" w:cs="Times New Roman"/>
      <w:b/>
      <w:sz w:val="28"/>
      <w:szCs w:val="20"/>
      <w:lang w:eastAsia="fr-CA"/>
    </w:rPr>
  </w:style>
  <w:style w:type="character" w:customStyle="1" w:styleId="Titre2Car">
    <w:name w:val="Titre 2 Car"/>
    <w:basedOn w:val="Policepardfaut"/>
    <w:link w:val="Titre2"/>
    <w:rsid w:val="00F41204"/>
    <w:rPr>
      <w:rFonts w:ascii="Garamond Narrow" w:eastAsia="Times New Roman" w:hAnsi="Garamond Narrow" w:cs="Times New Roman"/>
      <w:i/>
      <w:sz w:val="28"/>
      <w:szCs w:val="20"/>
      <w:lang w:eastAsia="fr-CA"/>
    </w:rPr>
  </w:style>
  <w:style w:type="paragraph" w:styleId="Corpsdetexte">
    <w:name w:val="Body Text"/>
    <w:basedOn w:val="Normal"/>
    <w:link w:val="CorpsdetexteCar"/>
    <w:semiHidden/>
    <w:rsid w:val="00F41204"/>
    <w:pPr>
      <w:spacing w:line="240" w:lineRule="auto"/>
    </w:pPr>
    <w:rPr>
      <w:rFonts w:ascii="Garamond Narrow" w:eastAsia="Times New Roman" w:hAnsi="Garamond Narrow" w:cs="Times New Roman"/>
      <w:i/>
      <w:sz w:val="28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semiHidden/>
    <w:rsid w:val="00F41204"/>
    <w:rPr>
      <w:rFonts w:ascii="Garamond Narrow" w:eastAsia="Times New Roman" w:hAnsi="Garamond Narrow" w:cs="Times New Roman"/>
      <w:i/>
      <w:sz w:val="28"/>
      <w:szCs w:val="20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F41204"/>
    <w:pPr>
      <w:keepNext/>
      <w:spacing w:line="240" w:lineRule="auto"/>
      <w:outlineLvl w:val="1"/>
    </w:pPr>
    <w:rPr>
      <w:rFonts w:ascii="Garamond Narrow" w:eastAsia="Times New Roman" w:hAnsi="Garamond Narrow" w:cs="Times New Roman"/>
      <w:i/>
      <w:sz w:val="28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0965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BB0965"/>
    <w:pPr>
      <w:spacing w:line="240" w:lineRule="auto"/>
      <w:jc w:val="center"/>
    </w:pPr>
    <w:rPr>
      <w:rFonts w:ascii="Garamond Narrow" w:eastAsia="Times New Roman" w:hAnsi="Garamond Narrow" w:cs="Times New Roman"/>
      <w:b/>
      <w:sz w:val="28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BB0965"/>
    <w:rPr>
      <w:rFonts w:ascii="Garamond Narrow" w:eastAsia="Times New Roman" w:hAnsi="Garamond Narrow" w:cs="Times New Roman"/>
      <w:b/>
      <w:sz w:val="28"/>
      <w:szCs w:val="20"/>
      <w:lang w:eastAsia="fr-CA"/>
    </w:rPr>
  </w:style>
  <w:style w:type="character" w:customStyle="1" w:styleId="Titre2Car">
    <w:name w:val="Titre 2 Car"/>
    <w:basedOn w:val="Policepardfaut"/>
    <w:link w:val="Titre2"/>
    <w:rsid w:val="00F41204"/>
    <w:rPr>
      <w:rFonts w:ascii="Garamond Narrow" w:eastAsia="Times New Roman" w:hAnsi="Garamond Narrow" w:cs="Times New Roman"/>
      <w:i/>
      <w:sz w:val="28"/>
      <w:szCs w:val="20"/>
      <w:lang w:eastAsia="fr-CA"/>
    </w:rPr>
  </w:style>
  <w:style w:type="paragraph" w:styleId="Corpsdetexte">
    <w:name w:val="Body Text"/>
    <w:basedOn w:val="Normal"/>
    <w:link w:val="CorpsdetexteCar"/>
    <w:semiHidden/>
    <w:rsid w:val="00F41204"/>
    <w:pPr>
      <w:spacing w:line="240" w:lineRule="auto"/>
    </w:pPr>
    <w:rPr>
      <w:rFonts w:ascii="Garamond Narrow" w:eastAsia="Times New Roman" w:hAnsi="Garamond Narrow" w:cs="Times New Roman"/>
      <w:i/>
      <w:sz w:val="28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semiHidden/>
    <w:rsid w:val="00F41204"/>
    <w:rPr>
      <w:rFonts w:ascii="Garamond Narrow" w:eastAsia="Times New Roman" w:hAnsi="Garamond Narrow" w:cs="Times New Roman"/>
      <w:i/>
      <w:sz w:val="28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bourdon@courrier.usherb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1325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</dc:creator>
  <cp:lastModifiedBy>Colette</cp:lastModifiedBy>
  <cp:revision>3</cp:revision>
  <dcterms:created xsi:type="dcterms:W3CDTF">2014-02-25T23:20:00Z</dcterms:created>
  <dcterms:modified xsi:type="dcterms:W3CDTF">2014-02-28T20:05:00Z</dcterms:modified>
</cp:coreProperties>
</file>