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31D" w:rsidRDefault="00C2031D" w:rsidP="00C2031D"/>
    <w:p w:rsidR="00D24C26" w:rsidRDefault="00D24C26" w:rsidP="00C2031D">
      <w:r>
        <w:rPr>
          <w:noProof/>
        </w:rPr>
        <w:drawing>
          <wp:inline distT="0" distB="0" distL="0" distR="0" wp14:anchorId="37A5CF35" wp14:editId="6F0AF71F">
            <wp:extent cx="2590800" cy="7143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714375"/>
                    </a:xfrm>
                    <a:prstGeom prst="rect">
                      <a:avLst/>
                    </a:prstGeom>
                    <a:noFill/>
                    <a:ln>
                      <a:noFill/>
                    </a:ln>
                  </pic:spPr>
                </pic:pic>
              </a:graphicData>
            </a:graphic>
          </wp:inline>
        </w:drawing>
      </w:r>
    </w:p>
    <w:p w:rsidR="00D24C26" w:rsidRDefault="00D24C26" w:rsidP="00C2031D"/>
    <w:p w:rsidR="00D24C26" w:rsidRDefault="00D24C26" w:rsidP="00D24C26">
      <w:pPr>
        <w:rPr>
          <w:b/>
          <w:sz w:val="36"/>
        </w:rPr>
      </w:pPr>
    </w:p>
    <w:p w:rsidR="00D24C26" w:rsidRDefault="00D24C26" w:rsidP="00D24C26">
      <w:pPr>
        <w:rPr>
          <w:b/>
          <w:sz w:val="36"/>
        </w:rPr>
      </w:pPr>
    </w:p>
    <w:p w:rsidR="00D24C26" w:rsidRDefault="00D24C26" w:rsidP="00D24C26">
      <w:pPr>
        <w:spacing w:line="720" w:lineRule="auto"/>
        <w:jc w:val="center"/>
        <w:rPr>
          <w:b/>
          <w:sz w:val="36"/>
        </w:rPr>
      </w:pPr>
      <w:r>
        <w:rPr>
          <w:b/>
          <w:sz w:val="36"/>
        </w:rPr>
        <w:t>Colloque d'automne</w:t>
      </w:r>
    </w:p>
    <w:p w:rsidR="00D24C26" w:rsidRDefault="00D24C26" w:rsidP="00D24C26">
      <w:pPr>
        <w:spacing w:line="720" w:lineRule="auto"/>
        <w:jc w:val="center"/>
        <w:rPr>
          <w:b/>
          <w:sz w:val="36"/>
        </w:rPr>
      </w:pPr>
      <w:proofErr w:type="gramStart"/>
      <w:r>
        <w:rPr>
          <w:b/>
          <w:sz w:val="36"/>
        </w:rPr>
        <w:t>le</w:t>
      </w:r>
      <w:proofErr w:type="gramEnd"/>
      <w:r>
        <w:rPr>
          <w:b/>
          <w:sz w:val="36"/>
        </w:rPr>
        <w:t xml:space="preserve"> vendredi 3 novembre 2000</w:t>
      </w:r>
    </w:p>
    <w:p w:rsidR="00D24C26" w:rsidRDefault="00D24C26" w:rsidP="00D24C26">
      <w:pPr>
        <w:spacing w:line="720" w:lineRule="auto"/>
        <w:jc w:val="center"/>
        <w:rPr>
          <w:b/>
          <w:sz w:val="36"/>
        </w:rPr>
      </w:pPr>
      <w:r>
        <w:rPr>
          <w:b/>
          <w:sz w:val="36"/>
        </w:rPr>
        <w:t xml:space="preserve">Hôtel du Roi </w:t>
      </w:r>
    </w:p>
    <w:p w:rsidR="00D24C26" w:rsidRDefault="00D24C26" w:rsidP="00D24C26">
      <w:pPr>
        <w:spacing w:line="720" w:lineRule="auto"/>
        <w:ind w:left="567"/>
        <w:jc w:val="center"/>
        <w:rPr>
          <w:b/>
          <w:sz w:val="36"/>
        </w:rPr>
      </w:pPr>
      <w:r>
        <w:rPr>
          <w:b/>
          <w:sz w:val="36"/>
        </w:rPr>
        <w:t>3600, boul. Royal</w:t>
      </w:r>
    </w:p>
    <w:p w:rsidR="00D24C26" w:rsidRDefault="00D24C26" w:rsidP="00D24C26">
      <w:pPr>
        <w:pStyle w:val="Titre2"/>
        <w:spacing w:line="720" w:lineRule="auto"/>
      </w:pPr>
      <w:r>
        <w:rPr>
          <w:b w:val="0"/>
          <w:sz w:val="36"/>
        </w:rPr>
        <w:t>Trois-Rivières</w:t>
      </w:r>
    </w:p>
    <w:p w:rsidR="00D24C26" w:rsidRPr="00C2031D" w:rsidRDefault="00D24C26" w:rsidP="00D24C26">
      <w:pPr>
        <w:spacing w:line="720" w:lineRule="auto"/>
        <w:jc w:val="center"/>
        <w:rPr>
          <w:b/>
          <w:sz w:val="24"/>
          <w:szCs w:val="24"/>
        </w:rPr>
      </w:pPr>
      <w:r w:rsidRPr="00C2031D">
        <w:rPr>
          <w:b/>
          <w:sz w:val="24"/>
          <w:szCs w:val="24"/>
        </w:rPr>
        <w:t>STATUT DU CADRE CONCEPTUEL</w:t>
      </w:r>
    </w:p>
    <w:p w:rsidR="00D24C26" w:rsidRDefault="00D24C26" w:rsidP="00D24C26">
      <w:pPr>
        <w:spacing w:line="720" w:lineRule="auto"/>
      </w:pPr>
    </w:p>
    <w:p w:rsidR="00D24C26" w:rsidRDefault="00D24C26" w:rsidP="00D24C26">
      <w:pPr>
        <w:spacing w:line="720" w:lineRule="auto"/>
      </w:pPr>
    </w:p>
    <w:p w:rsidR="00D24C26" w:rsidRDefault="00D24C26" w:rsidP="00D24C26">
      <w:pPr>
        <w:spacing w:line="720" w:lineRule="auto"/>
      </w:pPr>
    </w:p>
    <w:p w:rsidR="00C2031D" w:rsidRDefault="00C2031D" w:rsidP="00C2031D"/>
    <w:p w:rsidR="00C2031D" w:rsidRDefault="00C2031D" w:rsidP="00C2031D"/>
    <w:p w:rsidR="00C2031D" w:rsidRDefault="00C2031D" w:rsidP="00C2031D"/>
    <w:p w:rsidR="00C2031D" w:rsidRDefault="00C2031D" w:rsidP="00C2031D"/>
    <w:p w:rsidR="00C2031D" w:rsidRDefault="00C2031D" w:rsidP="00C2031D"/>
    <w:p w:rsidR="00C2031D" w:rsidRDefault="00C2031D" w:rsidP="00C2031D"/>
    <w:p w:rsidR="00C2031D" w:rsidRDefault="00C2031D" w:rsidP="00C2031D"/>
    <w:p w:rsidR="00326AFC" w:rsidRDefault="00326AFC" w:rsidP="00326AFC">
      <w:pPr>
        <w:rPr>
          <w:b/>
          <w:sz w:val="36"/>
        </w:rPr>
      </w:pPr>
      <w:bookmarkStart w:id="0" w:name="_GoBack"/>
      <w:bookmarkEnd w:id="0"/>
      <w:r>
        <w:rPr>
          <w:noProof/>
        </w:rPr>
        <w:drawing>
          <wp:inline distT="0" distB="0" distL="0" distR="0" wp14:anchorId="4CD2A536" wp14:editId="4818E920">
            <wp:extent cx="2590800" cy="7143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714375"/>
                    </a:xfrm>
                    <a:prstGeom prst="rect">
                      <a:avLst/>
                    </a:prstGeom>
                    <a:noFill/>
                    <a:ln>
                      <a:noFill/>
                    </a:ln>
                  </pic:spPr>
                </pic:pic>
              </a:graphicData>
            </a:graphic>
          </wp:inline>
        </w:drawing>
      </w:r>
    </w:p>
    <w:p w:rsidR="00326AFC" w:rsidRDefault="00326AFC" w:rsidP="00326AFC">
      <w:pPr>
        <w:rPr>
          <w:b/>
          <w:sz w:val="36"/>
        </w:rPr>
      </w:pPr>
    </w:p>
    <w:p w:rsidR="00C2031D" w:rsidRDefault="00C2031D" w:rsidP="00C2031D">
      <w:pPr>
        <w:jc w:val="center"/>
        <w:rPr>
          <w:b/>
          <w:sz w:val="36"/>
        </w:rPr>
      </w:pPr>
      <w:r>
        <w:rPr>
          <w:b/>
          <w:sz w:val="36"/>
        </w:rPr>
        <w:t>Colloque d'automne</w:t>
      </w:r>
    </w:p>
    <w:p w:rsidR="00C2031D" w:rsidRDefault="00C2031D" w:rsidP="00C2031D">
      <w:pPr>
        <w:jc w:val="center"/>
        <w:rPr>
          <w:b/>
          <w:sz w:val="36"/>
        </w:rPr>
      </w:pPr>
      <w:proofErr w:type="gramStart"/>
      <w:r>
        <w:rPr>
          <w:b/>
          <w:sz w:val="36"/>
        </w:rPr>
        <w:t>le</w:t>
      </w:r>
      <w:proofErr w:type="gramEnd"/>
      <w:r>
        <w:rPr>
          <w:b/>
          <w:sz w:val="36"/>
        </w:rPr>
        <w:t xml:space="preserve"> vendredi 3 novembre 2000</w:t>
      </w:r>
    </w:p>
    <w:p w:rsidR="00C2031D" w:rsidRDefault="00C2031D" w:rsidP="00C2031D">
      <w:pPr>
        <w:jc w:val="center"/>
        <w:rPr>
          <w:b/>
          <w:sz w:val="36"/>
        </w:rPr>
      </w:pPr>
      <w:r>
        <w:rPr>
          <w:b/>
          <w:sz w:val="36"/>
        </w:rPr>
        <w:t xml:space="preserve">Hôtel du Roi </w:t>
      </w:r>
    </w:p>
    <w:p w:rsidR="00C2031D" w:rsidRDefault="00C2031D" w:rsidP="00C2031D">
      <w:pPr>
        <w:ind w:left="567"/>
        <w:jc w:val="center"/>
        <w:rPr>
          <w:b/>
          <w:sz w:val="36"/>
        </w:rPr>
      </w:pPr>
      <w:r>
        <w:rPr>
          <w:b/>
          <w:sz w:val="36"/>
        </w:rPr>
        <w:t>3600, boul. Royal</w:t>
      </w:r>
    </w:p>
    <w:p w:rsidR="00C2031D" w:rsidRDefault="00C2031D" w:rsidP="00C2031D">
      <w:pPr>
        <w:pStyle w:val="Titre2"/>
        <w:spacing w:line="360" w:lineRule="auto"/>
      </w:pPr>
      <w:r>
        <w:rPr>
          <w:b w:val="0"/>
          <w:sz w:val="36"/>
        </w:rPr>
        <w:t>Trois-Rivières</w:t>
      </w:r>
    </w:p>
    <w:p w:rsidR="00C2031D" w:rsidRPr="00C2031D" w:rsidRDefault="00C2031D" w:rsidP="00C2031D">
      <w:pPr>
        <w:spacing w:line="360" w:lineRule="auto"/>
        <w:jc w:val="center"/>
        <w:rPr>
          <w:b/>
          <w:sz w:val="24"/>
          <w:szCs w:val="24"/>
        </w:rPr>
      </w:pPr>
      <w:r w:rsidRPr="00C2031D">
        <w:rPr>
          <w:b/>
          <w:sz w:val="24"/>
          <w:szCs w:val="24"/>
        </w:rPr>
        <w:t>STATUT DU CADRE CONCEPTUEL</w:t>
      </w:r>
    </w:p>
    <w:p w:rsidR="00C2031D" w:rsidRPr="00C2031D" w:rsidRDefault="00C2031D" w:rsidP="00C2031D">
      <w:pPr>
        <w:spacing w:line="360" w:lineRule="auto"/>
        <w:jc w:val="center"/>
        <w:rPr>
          <w:b/>
          <w:sz w:val="24"/>
          <w:szCs w:val="24"/>
        </w:rPr>
      </w:pPr>
      <w:r w:rsidRPr="00C2031D">
        <w:rPr>
          <w:b/>
          <w:sz w:val="24"/>
          <w:szCs w:val="24"/>
        </w:rPr>
        <w:t>DANS LES APPROCHES QUALITATIVES</w:t>
      </w:r>
    </w:p>
    <w:p w:rsidR="00C2031D" w:rsidRDefault="00C2031D" w:rsidP="00C2031D">
      <w:pPr>
        <w:jc w:val="center"/>
      </w:pPr>
    </w:p>
    <w:p w:rsidR="00C2031D" w:rsidRDefault="00C2031D" w:rsidP="00C2031D">
      <w:pPr>
        <w:jc w:val="both"/>
      </w:pPr>
      <w:r>
        <w:t>La tradition et la pratique universitaires amènent tout chercheur ou tout étudiant-chercheur à cerner les contours des écrits sur auxquels ses travaux s’alimentent pour analyser et interpréter les données recueillies dans le domaine de recherche choisi.  Certains vont même jusqu’à dire que la théorie occupe une place centrale dans le processus de recherche (Gingras, 1998) et qu’elle est pour le chercheur ce que le chien est à l’aveugle.  Or les définitions que l’on donne à ce terme sont plurielles et souvent contradictoires  comme le montrent les illustrations relevées dans Legendre (1993).  Certains y voient une super-</w:t>
      </w:r>
      <w:proofErr w:type="gramStart"/>
      <w:r>
        <w:t>loi ,</w:t>
      </w:r>
      <w:proofErr w:type="gramEnd"/>
      <w:r>
        <w:t xml:space="preserve"> exerçant un pouvoir d’interprétation dans un champ du savoir accentuant ainsi l’articulation logique entre les propositions; Van der Maren (1995) souligne le fait que, dans certains contextes de recherche de type nomothétique exploratoire le terme de cadre conceptuel s’avère plus approprié.  Quant à Baby (1992), il souligne que la recherche qualitative ayant établi une rupture tant au plan épistémologique, intellectuel, social et politique, il s’avère essentiel de réhabiliter la logique de la découverte au détriment de la logique de la preuve et de la démonstration en réhabilitant l’intuition du chercheur.  Il rappelle la nécessité de « redéfinir l’objet de recherche et surtout les rapports objet/sujet d’une manière à la fois interactive et intégrée » (p.16), préférant alors parler de programmation de recherche.</w:t>
      </w:r>
    </w:p>
    <w:p w:rsidR="00C2031D" w:rsidRDefault="00C2031D" w:rsidP="00C2031D">
      <w:pPr>
        <w:jc w:val="both"/>
      </w:pPr>
      <w:r>
        <w:t>Au fil des années s’est effectivement approfondi ce travail de redéfinition de l’objet et de la relation sujet-objet dont font état plusieurs des contributions dans l’ouvrage collectif dirigé par Jean Poupart (1997).  En outre, certains postulats épistémologiques de nature méthodologique, plus particulièrement ceux des approches herméneutiques, exigent certes une problématisation de la question de recherche mais appellent, selon certains, une contribution des théories au terme du travail de recueil des données et de leur analyse.  Un certain courant propose, à l’opposé pourrions-nous dire, à la multiplicité de points de vue, offrant ainsi sur l’objet de recherche des regards croisés, exigeant une nécessaire cohabitation d’angles d’approches souvent contradictoires ou difficilement conciliables.</w:t>
      </w:r>
    </w:p>
    <w:p w:rsidR="00C2031D" w:rsidRDefault="00C2031D" w:rsidP="00C2031D">
      <w:pPr>
        <w:jc w:val="both"/>
      </w:pPr>
    </w:p>
    <w:p w:rsidR="00C2031D" w:rsidRDefault="00C2031D" w:rsidP="00C2031D">
      <w:pPr>
        <w:jc w:val="both"/>
      </w:pPr>
      <w:r>
        <w:t xml:space="preserve">Ainsi donc, nous nous proposons d’aborder ces questions relatives au statut, et, par ricochet à la construction ou à l’élaboration d’un cadre théorique.  Les questions de sa place dans le processus de recherche pourraient être aussi l’objet de communication.  </w:t>
      </w:r>
    </w:p>
    <w:p w:rsidR="00C2031D" w:rsidRDefault="00C2031D" w:rsidP="00C2031D"/>
    <w:p w:rsidR="00C2031D" w:rsidRDefault="00C2031D" w:rsidP="00C2031D"/>
    <w:p w:rsidR="00C2031D" w:rsidRDefault="00C2031D" w:rsidP="00C2031D"/>
    <w:p w:rsidR="00C2031D" w:rsidRDefault="00C2031D" w:rsidP="00C2031D">
      <w:pPr>
        <w:rPr>
          <w:b/>
        </w:rPr>
      </w:pPr>
      <w:proofErr w:type="gramStart"/>
      <w:r>
        <w:rPr>
          <w:b/>
        </w:rPr>
        <w:t>Références</w:t>
      </w:r>
      <w:proofErr w:type="gramEnd"/>
      <w:r>
        <w:rPr>
          <w:b/>
        </w:rPr>
        <w:t xml:space="preserve"> :  </w:t>
      </w:r>
    </w:p>
    <w:p w:rsidR="00C2031D" w:rsidRDefault="00C2031D" w:rsidP="00C2031D">
      <w:r>
        <w:t xml:space="preserve">Baby, A. (1992).  À travers le chaos épistémologique ou Comment la théorie des deux sacs permet de faire un bilan sommaire de la recherche qualitative.  </w:t>
      </w:r>
      <w:r>
        <w:rPr>
          <w:i/>
        </w:rPr>
        <w:t>Recherches qualitatives</w:t>
      </w:r>
      <w:r>
        <w:t>, 6.</w:t>
      </w:r>
    </w:p>
    <w:p w:rsidR="00C2031D" w:rsidRDefault="00C2031D" w:rsidP="00C2031D">
      <w:r>
        <w:t>Gingras, F-P. (1998).  La théorie et le sens de la preuve.  Dans Gauthier. B. (sous la direction de).  Recherche sociale.  De la problématique à la collecte des données. Québec </w:t>
      </w:r>
      <w:proofErr w:type="gramStart"/>
      <w:r>
        <w:t>:  PUF</w:t>
      </w:r>
      <w:proofErr w:type="gramEnd"/>
      <w:r>
        <w:t>, 101-124.</w:t>
      </w:r>
    </w:p>
    <w:p w:rsidR="00C2031D" w:rsidRDefault="00C2031D" w:rsidP="00C2031D">
      <w:r>
        <w:lastRenderedPageBreak/>
        <w:t>Legendre, R. (1993).  Dictionnaire actuel de l’éducation. Montréal </w:t>
      </w:r>
      <w:proofErr w:type="gramStart"/>
      <w:r>
        <w:t>:  Guérin</w:t>
      </w:r>
      <w:proofErr w:type="gramEnd"/>
      <w:r>
        <w:t>, 2è édition.</w:t>
      </w:r>
    </w:p>
    <w:p w:rsidR="00C2031D" w:rsidRDefault="00C2031D" w:rsidP="00C2031D">
      <w:r>
        <w:t xml:space="preserve">Poupart, </w:t>
      </w:r>
      <w:proofErr w:type="spellStart"/>
      <w:r>
        <w:t>Deslaurier</w:t>
      </w:r>
      <w:proofErr w:type="spellEnd"/>
      <w:r>
        <w:t xml:space="preserve">, Groulx. </w:t>
      </w:r>
      <w:proofErr w:type="spellStart"/>
      <w:r>
        <w:t>Laperrière</w:t>
      </w:r>
      <w:proofErr w:type="spellEnd"/>
      <w:r>
        <w:t>, Mayer, Pires. (1997).  La recherche qualitative.  Enjeux épistémologiques et méthodologiques.  Montréal </w:t>
      </w:r>
      <w:proofErr w:type="gramStart"/>
      <w:r>
        <w:t>:  Gaëtan</w:t>
      </w:r>
      <w:proofErr w:type="gramEnd"/>
      <w:r>
        <w:t xml:space="preserve"> Morin.</w:t>
      </w:r>
    </w:p>
    <w:p w:rsidR="00C2031D" w:rsidRDefault="00C2031D" w:rsidP="00C2031D">
      <w:r>
        <w:t>Van der Maren (1995).  Méthodes de recherche pour l’éducation.  Montréal et Bruxelles </w:t>
      </w:r>
      <w:proofErr w:type="gramStart"/>
      <w:r>
        <w:t>:  De</w:t>
      </w:r>
      <w:proofErr w:type="gramEnd"/>
      <w:r>
        <w:t xml:space="preserve"> </w:t>
      </w:r>
      <w:proofErr w:type="spellStart"/>
      <w:r>
        <w:t>BoeckUniversité</w:t>
      </w:r>
      <w:proofErr w:type="spellEnd"/>
      <w:r>
        <w:t xml:space="preserve">. </w:t>
      </w:r>
    </w:p>
    <w:p w:rsidR="00C2031D" w:rsidRDefault="00C2031D" w:rsidP="00C2031D">
      <w:r>
        <w:br w:type="page"/>
      </w:r>
    </w:p>
    <w:p w:rsidR="00C2031D" w:rsidRDefault="00C2031D" w:rsidP="00C2031D">
      <w:pPr>
        <w:pStyle w:val="Corpsdetexte3"/>
        <w:rPr>
          <w:b/>
        </w:rPr>
      </w:pPr>
      <w:r>
        <w:rPr>
          <w:b/>
        </w:rPr>
        <w:lastRenderedPageBreak/>
        <w:t>PROGRAMME DE LA JOURNÉE</w:t>
      </w:r>
    </w:p>
    <w:p w:rsidR="00C2031D" w:rsidRDefault="00C2031D" w:rsidP="00C2031D">
      <w:pPr>
        <w:jc w:val="both"/>
        <w:rPr>
          <w:b/>
        </w:rPr>
      </w:pPr>
    </w:p>
    <w:p w:rsidR="00C2031D" w:rsidRDefault="00C2031D" w:rsidP="00C2031D">
      <w:pPr>
        <w:tabs>
          <w:tab w:val="left" w:pos="1418"/>
        </w:tabs>
      </w:pPr>
      <w:r>
        <w:t>8h30 à 9h:</w:t>
      </w:r>
      <w:r>
        <w:tab/>
        <w:t>Inscription au colloque</w:t>
      </w:r>
    </w:p>
    <w:p w:rsidR="00C2031D" w:rsidRDefault="00C2031D" w:rsidP="00C2031D">
      <w:pPr>
        <w:tabs>
          <w:tab w:val="left" w:pos="1418"/>
        </w:tabs>
      </w:pPr>
    </w:p>
    <w:p w:rsidR="00C2031D" w:rsidRDefault="00C2031D" w:rsidP="00C2031D">
      <w:pPr>
        <w:tabs>
          <w:tab w:val="left" w:pos="1418"/>
        </w:tabs>
      </w:pPr>
      <w:r>
        <w:t>9h</w:t>
      </w:r>
      <w:r>
        <w:tab/>
        <w:t>Ouverture du colloque et mot de bienvenue du Président de l'ARQ</w:t>
      </w:r>
    </w:p>
    <w:p w:rsidR="00C2031D" w:rsidRDefault="00C2031D" w:rsidP="00C2031D">
      <w:pPr>
        <w:tabs>
          <w:tab w:val="left" w:pos="1418"/>
        </w:tabs>
      </w:pPr>
    </w:p>
    <w:p w:rsidR="00C2031D" w:rsidRDefault="00C2031D" w:rsidP="00C2031D">
      <w:pPr>
        <w:tabs>
          <w:tab w:val="left" w:pos="1418"/>
        </w:tabs>
      </w:pPr>
      <w:r>
        <w:t>9h</w:t>
      </w:r>
      <w:r>
        <w:tab/>
        <w:t>Introduction de la thématique </w:t>
      </w:r>
      <w:proofErr w:type="gramStart"/>
      <w:r>
        <w:t>:  Clermont</w:t>
      </w:r>
      <w:proofErr w:type="gramEnd"/>
      <w:r>
        <w:t xml:space="preserve"> Gauthier, U. de Laval</w:t>
      </w:r>
    </w:p>
    <w:p w:rsidR="00C2031D" w:rsidRDefault="00C2031D" w:rsidP="00C2031D">
      <w:pPr>
        <w:tabs>
          <w:tab w:val="left" w:pos="1418"/>
        </w:tabs>
      </w:pPr>
      <w:r>
        <w:tab/>
        <w:t>L’élaboration d’un cadre conceptuel ou l’angoisse de la page pleine</w:t>
      </w:r>
    </w:p>
    <w:p w:rsidR="00C2031D" w:rsidRDefault="00C2031D" w:rsidP="00C2031D">
      <w:pPr>
        <w:tabs>
          <w:tab w:val="left" w:pos="1418"/>
        </w:tabs>
        <w:rPr>
          <w:b/>
        </w:rPr>
      </w:pPr>
      <w:r>
        <w:rPr>
          <w:b/>
          <w:i/>
        </w:rPr>
        <w:tab/>
      </w:r>
    </w:p>
    <w:p w:rsidR="00C2031D" w:rsidRDefault="00C2031D" w:rsidP="00C2031D">
      <w:pPr>
        <w:tabs>
          <w:tab w:val="left" w:pos="1418"/>
        </w:tabs>
      </w:pPr>
      <w:r>
        <w:t>9h30</w:t>
      </w:r>
      <w:r>
        <w:tab/>
        <w:t>Christiane Gohier, UQAM</w:t>
      </w:r>
    </w:p>
    <w:p w:rsidR="00C2031D" w:rsidRDefault="00C2031D" w:rsidP="00C2031D">
      <w:pPr>
        <w:tabs>
          <w:tab w:val="left" w:pos="1418"/>
        </w:tabs>
      </w:pPr>
      <w:r>
        <w:tab/>
        <w:t>Le cadre conceptuel </w:t>
      </w:r>
      <w:proofErr w:type="gramStart"/>
      <w:r>
        <w:t>:  induction</w:t>
      </w:r>
      <w:proofErr w:type="gramEnd"/>
      <w:r>
        <w:t>, déduction?  Les critères de rigueur : une inclusion</w:t>
      </w:r>
    </w:p>
    <w:p w:rsidR="00C2031D" w:rsidRDefault="00C2031D" w:rsidP="00C2031D">
      <w:pPr>
        <w:tabs>
          <w:tab w:val="left" w:pos="1418"/>
        </w:tabs>
      </w:pPr>
    </w:p>
    <w:p w:rsidR="00C2031D" w:rsidRDefault="00C2031D" w:rsidP="00C2031D">
      <w:pPr>
        <w:tabs>
          <w:tab w:val="left" w:pos="1418"/>
        </w:tabs>
      </w:pPr>
      <w:r>
        <w:t>10h</w:t>
      </w:r>
      <w:r>
        <w:tab/>
        <w:t>Jean-Marie Van der Maren, U. de Montréal</w:t>
      </w:r>
    </w:p>
    <w:p w:rsidR="00C2031D" w:rsidRDefault="00C2031D" w:rsidP="00C2031D">
      <w:pPr>
        <w:tabs>
          <w:tab w:val="left" w:pos="1418"/>
        </w:tabs>
      </w:pPr>
      <w:r>
        <w:tab/>
        <w:t>Le cadre conceptuel : une boussole de recherche?</w:t>
      </w:r>
    </w:p>
    <w:p w:rsidR="00C2031D" w:rsidRDefault="00C2031D" w:rsidP="00C2031D">
      <w:pPr>
        <w:tabs>
          <w:tab w:val="left" w:pos="1418"/>
        </w:tabs>
      </w:pPr>
    </w:p>
    <w:p w:rsidR="00C2031D" w:rsidRDefault="00C2031D" w:rsidP="00C2031D">
      <w:pPr>
        <w:shd w:val="pct5" w:color="auto" w:fill="auto"/>
        <w:tabs>
          <w:tab w:val="left" w:pos="1418"/>
        </w:tabs>
      </w:pPr>
      <w:r>
        <w:t>10h30</w:t>
      </w:r>
      <w:r>
        <w:tab/>
        <w:t>Pause-santé</w:t>
      </w:r>
    </w:p>
    <w:p w:rsidR="00C2031D" w:rsidRDefault="00C2031D" w:rsidP="00C2031D">
      <w:pPr>
        <w:tabs>
          <w:tab w:val="left" w:pos="1418"/>
        </w:tabs>
      </w:pPr>
    </w:p>
    <w:p w:rsidR="00C2031D" w:rsidRDefault="00C2031D" w:rsidP="00C2031D">
      <w:pPr>
        <w:tabs>
          <w:tab w:val="left" w:pos="1418"/>
        </w:tabs>
      </w:pPr>
      <w:r>
        <w:t xml:space="preserve">10h45  </w:t>
      </w:r>
      <w:r>
        <w:tab/>
        <w:t>Stéphane Martineau, UQTR</w:t>
      </w:r>
    </w:p>
    <w:p w:rsidR="00C2031D" w:rsidRDefault="00C2031D" w:rsidP="00C2031D">
      <w:pPr>
        <w:pStyle w:val="Retraitcorpsdetexte"/>
      </w:pPr>
      <w:r>
        <w:tab/>
        <w:t>Recherches théoriques et spéculatives </w:t>
      </w:r>
      <w:proofErr w:type="gramStart"/>
      <w:r>
        <w:t>:  considérations</w:t>
      </w:r>
      <w:proofErr w:type="gramEnd"/>
      <w:r>
        <w:t xml:space="preserve"> méthodologiques et épistémologiques</w:t>
      </w:r>
    </w:p>
    <w:p w:rsidR="00C2031D" w:rsidRDefault="00C2031D" w:rsidP="00C2031D">
      <w:pPr>
        <w:tabs>
          <w:tab w:val="left" w:pos="1418"/>
        </w:tabs>
      </w:pPr>
    </w:p>
    <w:p w:rsidR="00C2031D" w:rsidRDefault="00C2031D" w:rsidP="00C2031D">
      <w:pPr>
        <w:tabs>
          <w:tab w:val="left" w:pos="1418"/>
        </w:tabs>
      </w:pPr>
      <w:r>
        <w:t>11h15</w:t>
      </w:r>
      <w:r>
        <w:tab/>
        <w:t>Période de questions et d'échange; discussion</w:t>
      </w:r>
    </w:p>
    <w:p w:rsidR="00C2031D" w:rsidRDefault="00C2031D" w:rsidP="00C2031D">
      <w:pPr>
        <w:tabs>
          <w:tab w:val="left" w:pos="1418"/>
        </w:tabs>
      </w:pPr>
    </w:p>
    <w:p w:rsidR="00C2031D" w:rsidRDefault="00C2031D" w:rsidP="00C2031D">
      <w:pPr>
        <w:widowControl w:val="0"/>
        <w:shd w:val="pct20" w:color="auto" w:fill="auto"/>
        <w:tabs>
          <w:tab w:val="left" w:pos="567"/>
          <w:tab w:val="left" w:pos="1276"/>
        </w:tabs>
        <w:ind w:right="571"/>
        <w:jc w:val="both"/>
      </w:pPr>
      <w:r>
        <w:t>12h00</w:t>
      </w:r>
      <w:r>
        <w:tab/>
        <w:t>REPAS AU RESTAURANT DE l’HÔTEL</w:t>
      </w:r>
    </w:p>
    <w:p w:rsidR="00C2031D" w:rsidRDefault="00C2031D" w:rsidP="00C2031D">
      <w:pPr>
        <w:tabs>
          <w:tab w:val="left" w:pos="1418"/>
        </w:tabs>
      </w:pPr>
    </w:p>
    <w:p w:rsidR="00C2031D" w:rsidRDefault="00C2031D" w:rsidP="00C2031D">
      <w:pPr>
        <w:tabs>
          <w:tab w:val="left" w:pos="1418"/>
        </w:tabs>
      </w:pPr>
      <w:r>
        <w:t>13h30</w:t>
      </w:r>
      <w:r>
        <w:tab/>
        <w:t>Julie Desjardins</w:t>
      </w:r>
    </w:p>
    <w:p w:rsidR="00C2031D" w:rsidRDefault="00C2031D" w:rsidP="00C2031D">
      <w:pPr>
        <w:tabs>
          <w:tab w:val="left" w:pos="1418"/>
        </w:tabs>
      </w:pPr>
      <w:r>
        <w:rPr>
          <w:b/>
          <w:i/>
        </w:rPr>
        <w:tab/>
      </w:r>
      <w:r>
        <w:t>Fécondité d’un cadre conceptuel aux multiples dimensions</w:t>
      </w:r>
    </w:p>
    <w:p w:rsidR="00C2031D" w:rsidRDefault="00C2031D" w:rsidP="00C2031D">
      <w:pPr>
        <w:tabs>
          <w:tab w:val="left" w:pos="1418"/>
        </w:tabs>
        <w:rPr>
          <w:b/>
          <w:i/>
        </w:rPr>
      </w:pPr>
      <w:r>
        <w:tab/>
      </w:r>
    </w:p>
    <w:p w:rsidR="00C2031D" w:rsidRDefault="00C2031D" w:rsidP="00C2031D">
      <w:pPr>
        <w:tabs>
          <w:tab w:val="left" w:pos="1418"/>
        </w:tabs>
      </w:pPr>
      <w:r>
        <w:t>14h</w:t>
      </w:r>
      <w:r>
        <w:tab/>
        <w:t xml:space="preserve">Sylvie Grosjean, Université de Nancy 2; Laboratoire de psychologie des </w:t>
      </w:r>
      <w:proofErr w:type="spellStart"/>
      <w:r>
        <w:t>Interactons</w:t>
      </w:r>
      <w:proofErr w:type="spellEnd"/>
    </w:p>
    <w:p w:rsidR="00C2031D" w:rsidRDefault="00C2031D" w:rsidP="00C2031D">
      <w:pPr>
        <w:tabs>
          <w:tab w:val="left" w:pos="1418"/>
        </w:tabs>
      </w:pPr>
      <w:r>
        <w:tab/>
        <w:t>Une alternative théorique à l’étude des décisions collectives</w:t>
      </w:r>
    </w:p>
    <w:p w:rsidR="00C2031D" w:rsidRDefault="00C2031D" w:rsidP="00C2031D">
      <w:pPr>
        <w:tabs>
          <w:tab w:val="left" w:pos="1418"/>
        </w:tabs>
      </w:pPr>
    </w:p>
    <w:p w:rsidR="00C2031D" w:rsidRDefault="00C2031D" w:rsidP="00C2031D">
      <w:pPr>
        <w:tabs>
          <w:tab w:val="left" w:pos="1418"/>
        </w:tabs>
      </w:pPr>
      <w:r>
        <w:t>14h30</w:t>
      </w:r>
      <w:r>
        <w:tab/>
        <w:t>Table-ronde </w:t>
      </w:r>
      <w:proofErr w:type="gramStart"/>
      <w:r>
        <w:t>:  Présentations</w:t>
      </w:r>
      <w:proofErr w:type="gramEnd"/>
      <w:r>
        <w:t xml:space="preserve"> brèves</w:t>
      </w:r>
    </w:p>
    <w:p w:rsidR="00C2031D" w:rsidRDefault="00C2031D" w:rsidP="00C2031D">
      <w:pPr>
        <w:tabs>
          <w:tab w:val="left" w:pos="1418"/>
        </w:tabs>
      </w:pPr>
      <w:r>
        <w:tab/>
        <w:t>Martin Benny</w:t>
      </w:r>
    </w:p>
    <w:p w:rsidR="00C2031D" w:rsidRDefault="00C2031D" w:rsidP="00C2031D">
      <w:r>
        <w:tab/>
      </w:r>
      <w:r>
        <w:tab/>
        <w:t xml:space="preserve">Luc </w:t>
      </w:r>
      <w:proofErr w:type="spellStart"/>
      <w:r>
        <w:t>Legris</w:t>
      </w:r>
      <w:proofErr w:type="spellEnd"/>
      <w:r>
        <w:t xml:space="preserve"> : La nécessité du cadre conceptuel en recherche qualitative </w:t>
      </w:r>
    </w:p>
    <w:p w:rsidR="00C2031D" w:rsidRDefault="00C2031D" w:rsidP="00C2031D">
      <w:pPr>
        <w:ind w:left="708" w:firstLine="708"/>
      </w:pPr>
      <w:proofErr w:type="gramStart"/>
      <w:r>
        <w:t>et</w:t>
      </w:r>
      <w:proofErr w:type="gramEnd"/>
      <w:r>
        <w:t xml:space="preserve"> l’appel de l’ « </w:t>
      </w:r>
      <w:proofErr w:type="spellStart"/>
      <w:r>
        <w:t>au delà</w:t>
      </w:r>
      <w:proofErr w:type="spellEnd"/>
      <w:r>
        <w:t>… » </w:t>
      </w:r>
      <w:proofErr w:type="gramStart"/>
      <w:r>
        <w:t>:  l’exemple</w:t>
      </w:r>
      <w:proofErr w:type="gramEnd"/>
      <w:r>
        <w:t xml:space="preserve"> de l’image publicitaire.</w:t>
      </w:r>
    </w:p>
    <w:p w:rsidR="00C2031D" w:rsidRDefault="00C2031D" w:rsidP="00C2031D">
      <w:pPr>
        <w:tabs>
          <w:tab w:val="left" w:pos="1418"/>
        </w:tabs>
      </w:pPr>
    </w:p>
    <w:p w:rsidR="00C2031D" w:rsidRDefault="00C2031D" w:rsidP="00C2031D">
      <w:pPr>
        <w:tabs>
          <w:tab w:val="left" w:pos="1418"/>
        </w:tabs>
      </w:pPr>
      <w:r>
        <w:tab/>
        <w:t xml:space="preserve">Marc-André </w:t>
      </w:r>
      <w:proofErr w:type="spellStart"/>
      <w:r>
        <w:t>Éthier</w:t>
      </w:r>
      <w:proofErr w:type="spellEnd"/>
      <w:r>
        <w:t> </w:t>
      </w:r>
      <w:proofErr w:type="gramStart"/>
      <w:r>
        <w:t>:  Illustration</w:t>
      </w:r>
      <w:proofErr w:type="gramEnd"/>
      <w:r>
        <w:t xml:space="preserve"> de la place occupée par le cadre conceptuel </w:t>
      </w:r>
    </w:p>
    <w:p w:rsidR="00C2031D" w:rsidRDefault="00C2031D" w:rsidP="00C2031D">
      <w:pPr>
        <w:tabs>
          <w:tab w:val="left" w:pos="1418"/>
        </w:tabs>
      </w:pPr>
      <w:r>
        <w:tab/>
        <w:t xml:space="preserve">Discussion avec les participants.  </w:t>
      </w:r>
    </w:p>
    <w:p w:rsidR="00C2031D" w:rsidRDefault="00C2031D" w:rsidP="00C2031D">
      <w:pPr>
        <w:tabs>
          <w:tab w:val="left" w:pos="1418"/>
        </w:tabs>
      </w:pPr>
    </w:p>
    <w:p w:rsidR="00C2031D" w:rsidRDefault="00C2031D" w:rsidP="00C2031D">
      <w:r>
        <w:t>15h30</w:t>
      </w:r>
      <w:r>
        <w:tab/>
      </w:r>
      <w:r>
        <w:tab/>
        <w:t>Période de questions, d'échange et de discussion</w:t>
      </w:r>
    </w:p>
    <w:p w:rsidR="00C2031D" w:rsidRDefault="00C2031D" w:rsidP="00C2031D"/>
    <w:p w:rsidR="00C2031D" w:rsidRDefault="00C2031D" w:rsidP="00C2031D">
      <w:r>
        <w:t>16h30</w:t>
      </w:r>
      <w:r>
        <w:tab/>
      </w:r>
      <w:r>
        <w:tab/>
        <w:t>Mot de la fin et annonce des prochaines activités de l’ARQ</w:t>
      </w:r>
    </w:p>
    <w:p w:rsidR="00C2031D" w:rsidRDefault="00C2031D" w:rsidP="00C2031D">
      <w:r>
        <w:br w:type="page"/>
      </w:r>
    </w:p>
    <w:p w:rsidR="00C2031D" w:rsidRDefault="00C2031D" w:rsidP="00C2031D">
      <w:pPr>
        <w:tabs>
          <w:tab w:val="left" w:pos="1418"/>
        </w:tabs>
      </w:pPr>
      <w:r>
        <w:lastRenderedPageBreak/>
        <w:t>Clermont Gauthier, directeur du CRIFPE-Laval</w:t>
      </w:r>
    </w:p>
    <w:p w:rsidR="00C2031D" w:rsidRDefault="00C2031D" w:rsidP="00C2031D">
      <w:pPr>
        <w:tabs>
          <w:tab w:val="left" w:pos="1418"/>
        </w:tabs>
      </w:pPr>
      <w:r>
        <w:t>Faculté des sciences de l'éducation</w:t>
      </w:r>
    </w:p>
    <w:p w:rsidR="00C2031D" w:rsidRDefault="00C2031D" w:rsidP="00C2031D">
      <w:pPr>
        <w:tabs>
          <w:tab w:val="left" w:pos="1418"/>
        </w:tabs>
      </w:pPr>
      <w:r>
        <w:t>Université Laval, Québec, Canada</w:t>
      </w:r>
    </w:p>
    <w:p w:rsidR="00C2031D" w:rsidRDefault="00C2031D" w:rsidP="00C2031D">
      <w:pPr>
        <w:pStyle w:val="Titre1"/>
        <w:rPr>
          <w:b w:val="0"/>
          <w:i/>
        </w:rPr>
      </w:pPr>
      <w:r>
        <w:rPr>
          <w:b w:val="0"/>
          <w:i/>
        </w:rPr>
        <w:tab/>
        <w:t>L’élaboration d’un cadre conceptuel ou l’angoisse de la page pleine</w:t>
      </w:r>
    </w:p>
    <w:p w:rsidR="00C2031D" w:rsidRDefault="00C2031D" w:rsidP="00C2031D">
      <w:pPr>
        <w:pStyle w:val="Corpsdetexte"/>
        <w:rPr>
          <w:rFonts w:ascii="Times New Roman" w:hAnsi="Times New Roman"/>
          <w:sz w:val="20"/>
        </w:rPr>
      </w:pPr>
      <w:r>
        <w:rPr>
          <w:rFonts w:ascii="Times New Roman" w:hAnsi="Times New Roman"/>
          <w:sz w:val="20"/>
        </w:rPr>
        <w:t xml:space="preserve">Cette communication vise à soutenir l’idée que, tout comme il n’y a pas de méthode pour découvrir des trésors, il n’y en a pas davantage pour élaborer un cadre conceptuel. Cependant, s’il n’y a pas de méthode, il n’en demeure pas moins qu’on peut réfléchir à une manière.  Celle-ci a pour caractéristique de rapprocher le travail du </w:t>
      </w:r>
      <w:r>
        <w:rPr>
          <w:rFonts w:ascii="Times New Roman" w:hAnsi="Times New Roman"/>
          <w:b/>
          <w:sz w:val="20"/>
        </w:rPr>
        <w:t>chercheur</w:t>
      </w:r>
      <w:r>
        <w:rPr>
          <w:rFonts w:ascii="Times New Roman" w:hAnsi="Times New Roman"/>
          <w:sz w:val="20"/>
        </w:rPr>
        <w:t xml:space="preserve"> et celui de l’</w:t>
      </w:r>
      <w:r>
        <w:rPr>
          <w:rFonts w:ascii="Times New Roman" w:hAnsi="Times New Roman"/>
          <w:b/>
          <w:sz w:val="20"/>
        </w:rPr>
        <w:t>écrivain</w:t>
      </w:r>
      <w:r>
        <w:rPr>
          <w:rFonts w:ascii="Times New Roman" w:hAnsi="Times New Roman"/>
          <w:sz w:val="20"/>
        </w:rPr>
        <w:t xml:space="preserve">. </w:t>
      </w:r>
    </w:p>
    <w:p w:rsidR="00C2031D" w:rsidRDefault="00C2031D" w:rsidP="00C2031D">
      <w:pPr>
        <w:pStyle w:val="Corpsdetexte"/>
        <w:rPr>
          <w:rFonts w:ascii="Times New Roman" w:hAnsi="Times New Roman"/>
          <w:sz w:val="20"/>
        </w:rPr>
      </w:pPr>
    </w:p>
    <w:p w:rsidR="00C2031D" w:rsidRDefault="00C2031D" w:rsidP="00C2031D">
      <w:pPr>
        <w:pStyle w:val="Corpsdetexte"/>
        <w:rPr>
          <w:rFonts w:ascii="Times New Roman" w:hAnsi="Times New Roman"/>
          <w:sz w:val="20"/>
        </w:rPr>
      </w:pPr>
    </w:p>
    <w:p w:rsidR="00C2031D" w:rsidRDefault="00C2031D" w:rsidP="00C2031D">
      <w:pPr>
        <w:pStyle w:val="Titre1"/>
      </w:pPr>
      <w:r>
        <w:t>Christiane Gohier</w:t>
      </w:r>
    </w:p>
    <w:p w:rsidR="00C2031D" w:rsidRDefault="00C2031D" w:rsidP="00C2031D">
      <w:r>
        <w:t>Département des sciences de l’éducation, UQAM</w:t>
      </w:r>
    </w:p>
    <w:p w:rsidR="00C2031D" w:rsidRDefault="00C2031D" w:rsidP="00C2031D">
      <w:pPr>
        <w:pStyle w:val="Titre3"/>
        <w:ind w:firstLine="708"/>
      </w:pPr>
      <w:r>
        <w:t>Le cadre conceptuel </w:t>
      </w:r>
      <w:proofErr w:type="gramStart"/>
      <w:r>
        <w:t>:  induction</w:t>
      </w:r>
      <w:proofErr w:type="gramEnd"/>
      <w:r>
        <w:t>, déduction?  Les critères de rigueur : une inclusion</w:t>
      </w:r>
    </w:p>
    <w:p w:rsidR="00C2031D" w:rsidRDefault="00C2031D" w:rsidP="00C2031D">
      <w:pPr>
        <w:pStyle w:val="Corpsdetexte"/>
        <w:rPr>
          <w:rFonts w:ascii="Times New Roman" w:hAnsi="Times New Roman"/>
          <w:sz w:val="20"/>
        </w:rPr>
      </w:pPr>
      <w:r>
        <w:rPr>
          <w:rFonts w:ascii="Times New Roman" w:hAnsi="Times New Roman"/>
          <w:sz w:val="20"/>
        </w:rPr>
        <w:t xml:space="preserve">Dans cette communication nous aborderons la question de la nature du cadre théorique et des éléments qu’il doit comporter si on veut assurer une certaine rigueur « scientifique ».  Cette discussion est par ailleurs traitée dans le contexte d’une réflexion épistémologique plus large entourant la validité d’énoncés théoriques, selon qu’ils soient formulés dans des cadres paradigmatiques différents, nommément néo-positiviste et </w:t>
      </w:r>
      <w:proofErr w:type="spellStart"/>
      <w:r>
        <w:rPr>
          <w:rFonts w:ascii="Times New Roman" w:hAnsi="Times New Roman"/>
          <w:sz w:val="20"/>
        </w:rPr>
        <w:t>interprétativise</w:t>
      </w:r>
      <w:proofErr w:type="spellEnd"/>
      <w:r>
        <w:rPr>
          <w:rFonts w:ascii="Times New Roman" w:hAnsi="Times New Roman"/>
          <w:sz w:val="20"/>
        </w:rPr>
        <w:t>.  Cette posture épistémologique détermine les orientations de recherche plutôt</w:t>
      </w:r>
      <w:r>
        <w:rPr>
          <w:rFonts w:ascii="Times New Roman" w:hAnsi="Times New Roman"/>
          <w:sz w:val="20"/>
          <w:u w:val="single"/>
        </w:rPr>
        <w:t xml:space="preserve"> que les </w:t>
      </w:r>
      <w:r>
        <w:rPr>
          <w:rFonts w:ascii="Times New Roman" w:hAnsi="Times New Roman"/>
          <w:sz w:val="20"/>
        </w:rPr>
        <w:t>instruments de saisie et d’analyse de données, de type quantitatif ou qualitatif.</w:t>
      </w:r>
      <w:r>
        <w:rPr>
          <w:rFonts w:ascii="Times New Roman" w:hAnsi="Times New Roman"/>
          <w:sz w:val="20"/>
        </w:rPr>
        <w:tab/>
      </w:r>
    </w:p>
    <w:p w:rsidR="00C2031D" w:rsidRDefault="00C2031D" w:rsidP="00C2031D">
      <w:pPr>
        <w:pStyle w:val="Corpsdetexte"/>
        <w:rPr>
          <w:sz w:val="16"/>
        </w:rPr>
      </w:pPr>
    </w:p>
    <w:p w:rsidR="00C2031D" w:rsidRDefault="00C2031D" w:rsidP="00C2031D">
      <w:pPr>
        <w:pStyle w:val="Corpsdetexte"/>
        <w:rPr>
          <w:sz w:val="16"/>
        </w:rPr>
      </w:pPr>
    </w:p>
    <w:p w:rsidR="00C2031D" w:rsidRDefault="00C2031D" w:rsidP="00C2031D">
      <w:pPr>
        <w:pStyle w:val="Corpsdetexte"/>
        <w:rPr>
          <w:b/>
          <w:sz w:val="20"/>
        </w:rPr>
      </w:pPr>
      <w:r>
        <w:rPr>
          <w:b/>
          <w:sz w:val="20"/>
        </w:rPr>
        <w:t>Jean-Marie Van der Maren</w:t>
      </w:r>
    </w:p>
    <w:p w:rsidR="00C2031D" w:rsidRDefault="00C2031D" w:rsidP="00C2031D">
      <w:pPr>
        <w:pStyle w:val="Corpsdetexte"/>
        <w:rPr>
          <w:sz w:val="20"/>
        </w:rPr>
      </w:pPr>
      <w:r>
        <w:rPr>
          <w:sz w:val="20"/>
        </w:rPr>
        <w:t>Département d’études en éducation et ‘administration de l’éducation, Université de Montréal</w:t>
      </w:r>
    </w:p>
    <w:p w:rsidR="00C2031D" w:rsidRDefault="00C2031D" w:rsidP="00C2031D">
      <w:pPr>
        <w:pStyle w:val="Corpsdetexte"/>
        <w:ind w:firstLine="708"/>
        <w:rPr>
          <w:b/>
          <w:i/>
          <w:sz w:val="20"/>
        </w:rPr>
      </w:pPr>
      <w:r>
        <w:rPr>
          <w:i/>
          <w:sz w:val="20"/>
        </w:rPr>
        <w:t>Le cadre conceptuel : une boussole de recherche?</w:t>
      </w:r>
    </w:p>
    <w:p w:rsidR="00C2031D" w:rsidRDefault="00C2031D" w:rsidP="00C2031D">
      <w:pPr>
        <w:pStyle w:val="Corpsdetexte"/>
        <w:rPr>
          <w:sz w:val="20"/>
        </w:rPr>
      </w:pPr>
      <w:r>
        <w:rPr>
          <w:sz w:val="20"/>
        </w:rPr>
        <w:t>La boussole permet au randonneur de se situer sur le terrain, comme elle permet au sauveteur de retrouver le randonneur perdu.  Cette communication insistera sur certains défauts du cadre conceptuel, tels que perçus dans les travaux d’étudiants </w:t>
      </w:r>
      <w:proofErr w:type="gramStart"/>
      <w:r>
        <w:rPr>
          <w:sz w:val="20"/>
        </w:rPr>
        <w:t>:  soit</w:t>
      </w:r>
      <w:proofErr w:type="gramEnd"/>
      <w:r>
        <w:rPr>
          <w:sz w:val="20"/>
        </w:rPr>
        <w:t xml:space="preserve"> la superficialité et la foi que l’étudiant manifeste quand il a un auteur phare, le patchwork quand il veut montrer qu’il a beaucoup lu, etc.  Il s’agira aussi de rappeler que le cadre conceptuel doit être synthétique à la suite d’une analyse critique de la littérature, critique autant conceptuelle (ce que l’étudiant arrive souvent à faire) que méthodologique (ce qu’il oublie </w:t>
      </w:r>
      <w:proofErr w:type="gramStart"/>
      <w:r>
        <w:rPr>
          <w:sz w:val="20"/>
        </w:rPr>
        <w:t>souvent )</w:t>
      </w:r>
      <w:proofErr w:type="gramEnd"/>
      <w:r>
        <w:rPr>
          <w:sz w:val="20"/>
        </w:rPr>
        <w:t>.  Cette analyse se déploiera sous cinq volets </w:t>
      </w:r>
      <w:proofErr w:type="gramStart"/>
      <w:r>
        <w:rPr>
          <w:sz w:val="20"/>
        </w:rPr>
        <w:t>:  conceptuel</w:t>
      </w:r>
      <w:proofErr w:type="gramEnd"/>
      <w:r>
        <w:rPr>
          <w:sz w:val="20"/>
        </w:rPr>
        <w:t xml:space="preserve">, sémantique, instrumental ou opérationnel, épisodique ou contextuel et historique.  À notre avis, le cadre conceptuel constitue non seulement le repère principal du travail, qui l’oriente (boussole) et qui permet les interprétations des résultats, mais aussi son ancrage, son enracinement dans la culture scientifique du domaine et que, sans cela, le travail n’est qu’in caillou qui se rajoute sans plus, plutôt qu’une contribution qui enrichit.  </w:t>
      </w:r>
    </w:p>
    <w:p w:rsidR="00C2031D" w:rsidRDefault="00C2031D" w:rsidP="00C2031D">
      <w:pPr>
        <w:pStyle w:val="Corpsdetexte"/>
        <w:rPr>
          <w:sz w:val="16"/>
        </w:rPr>
      </w:pPr>
    </w:p>
    <w:p w:rsidR="00C2031D" w:rsidRDefault="00C2031D" w:rsidP="00C2031D">
      <w:pPr>
        <w:pStyle w:val="Corpsdetexte"/>
        <w:rPr>
          <w:sz w:val="16"/>
        </w:rPr>
      </w:pPr>
    </w:p>
    <w:p w:rsidR="00C2031D" w:rsidRDefault="00C2031D" w:rsidP="00C2031D">
      <w:pPr>
        <w:pStyle w:val="Corpsdetexte"/>
      </w:pPr>
      <w:r>
        <w:t>Stéphane Martineau</w:t>
      </w:r>
    </w:p>
    <w:p w:rsidR="00C2031D" w:rsidRDefault="00C2031D" w:rsidP="00C2031D">
      <w:r>
        <w:t>Département des sciences de l’éducation UQTR</w:t>
      </w:r>
    </w:p>
    <w:p w:rsidR="00C2031D" w:rsidRDefault="00C2031D" w:rsidP="00C2031D">
      <w:pPr>
        <w:pStyle w:val="Titre3"/>
        <w:ind w:firstLine="708"/>
      </w:pPr>
      <w:r>
        <w:t>Recherches théoriques et spéculatives </w:t>
      </w:r>
      <w:proofErr w:type="gramStart"/>
      <w:r>
        <w:t>:  considérations</w:t>
      </w:r>
      <w:proofErr w:type="gramEnd"/>
      <w:r>
        <w:t xml:space="preserve"> méthodologiques et épistémologiques</w:t>
      </w:r>
    </w:p>
    <w:p w:rsidR="00C2031D" w:rsidRDefault="00C2031D" w:rsidP="00C2031D">
      <w:pPr>
        <w:pStyle w:val="Corpsdetexte"/>
        <w:rPr>
          <w:sz w:val="20"/>
        </w:rPr>
      </w:pPr>
      <w:r>
        <w:rPr>
          <w:sz w:val="20"/>
        </w:rPr>
        <w:t>La présente communication amorce une réflexion sur les aspects méthodologiques liés aux recherches de nature théorique et spéculative en éducation.  Plus particulièrement, elle vise à démontrer que ce type de recherche commande une méthodologie particulière qui se résume en trois pôles fondamentaux </w:t>
      </w:r>
      <w:proofErr w:type="gramStart"/>
      <w:r>
        <w:rPr>
          <w:sz w:val="20"/>
        </w:rPr>
        <w:t>:  1</w:t>
      </w:r>
      <w:proofErr w:type="gramEnd"/>
      <w:r>
        <w:rPr>
          <w:sz w:val="20"/>
        </w:rPr>
        <w:t xml:space="preserve">) l’interpréter, 2) l’argumenter, 3) le raconter.  Dès le départ, une première caractérisation nous amène à proposer que la recherche spéculative vise à produire des énoncés théoriques à partir d’autres énoncés théoriques.  À l’inverse de la recherche de type terrain, elle ne travaille pas à partir de données empiriques; l’écrit le texte constitue donc la source première de ses énoncés (Van der Maren, 1995).  Une seconde remarque nous permet de préciser que ce type de recherche ne consiste pas en une démonstration menée à partir d’un «réel» observable et mesurable; elle vise plutôt à montrer, à mettre en scène, à peser le pour et le contre, à faire des choix et à les soutenir au moyen d’une argumentation.  Cette seconde caractérisation nous renvoie à la distinction bien connue de </w:t>
      </w:r>
      <w:proofErr w:type="spellStart"/>
      <w:r>
        <w:rPr>
          <w:sz w:val="20"/>
        </w:rPr>
        <w:t>Perelman</w:t>
      </w:r>
      <w:proofErr w:type="spellEnd"/>
      <w:r>
        <w:rPr>
          <w:sz w:val="20"/>
        </w:rPr>
        <w:t xml:space="preserve"> entre l’argumentatif et le démonstratif (1977).  Dans le cadre argumentatif qui est le nôtre, les conclusions correspondent à des choix entre des possibles.  Une troisième caractérisation a trait à la construction du « réel ».  « </w:t>
      </w:r>
      <w:r>
        <w:rPr>
          <w:i/>
          <w:sz w:val="20"/>
        </w:rPr>
        <w:t>L’auteur d’une thèse en Sciences humaines</w:t>
      </w:r>
      <w:r>
        <w:rPr>
          <w:sz w:val="20"/>
        </w:rPr>
        <w:t xml:space="preserve">, précise Bernadette Plot, </w:t>
      </w:r>
      <w:r>
        <w:rPr>
          <w:i/>
          <w:sz w:val="20"/>
        </w:rPr>
        <w:t>doit donc constituer dans l’écriture son « réel » de manière à ce qu’il appariasse le plus convaincant possible</w:t>
      </w:r>
      <w:r>
        <w:rPr>
          <w:sz w:val="20"/>
        </w:rPr>
        <w:t xml:space="preserve"> ».  (1986, 0.14).  Il s’agit donc de construire une « réel » vraisemblable, acceptable. Finalement, la quatrième caractérisation, plus générale, nous renvoie à ce que Judith </w:t>
      </w:r>
      <w:proofErr w:type="spellStart"/>
      <w:r>
        <w:rPr>
          <w:sz w:val="20"/>
        </w:rPr>
        <w:t>Schlanger</w:t>
      </w:r>
      <w:proofErr w:type="spellEnd"/>
      <w:r>
        <w:rPr>
          <w:sz w:val="20"/>
        </w:rPr>
        <w:t xml:space="preserve"> (1983) nomme « l’œuvre intellectuelle ».  Celle-ci implique trois dimensions </w:t>
      </w:r>
      <w:proofErr w:type="gramStart"/>
      <w:r>
        <w:rPr>
          <w:sz w:val="20"/>
        </w:rPr>
        <w:t>:  1</w:t>
      </w:r>
      <w:proofErr w:type="gramEnd"/>
      <w:r>
        <w:rPr>
          <w:sz w:val="20"/>
        </w:rPr>
        <w:t>) cognitive, parce qu’elle vise la connaissance; 2) discursive, parce que le désir de connaître s’investit intellectuellement dans un énoncé; 3) inscrite dans une œuvre, parce que l’invention intellectuelle s’objective dans une construction qui peut survivre à son auteur.</w:t>
      </w:r>
    </w:p>
    <w:p w:rsidR="00C2031D" w:rsidRDefault="00C2031D" w:rsidP="00C2031D">
      <w:pPr>
        <w:pStyle w:val="Corpsdetexte"/>
        <w:rPr>
          <w:sz w:val="16"/>
        </w:rPr>
      </w:pPr>
    </w:p>
    <w:p w:rsidR="00C2031D" w:rsidRDefault="00C2031D" w:rsidP="00C2031D">
      <w:pPr>
        <w:pStyle w:val="Corpsdetexte"/>
        <w:rPr>
          <w:sz w:val="16"/>
        </w:rPr>
      </w:pPr>
    </w:p>
    <w:p w:rsidR="00C2031D" w:rsidRDefault="00C2031D" w:rsidP="00C2031D">
      <w:pPr>
        <w:pStyle w:val="Corpsdetexte"/>
        <w:rPr>
          <w:sz w:val="20"/>
        </w:rPr>
      </w:pPr>
      <w:r>
        <w:rPr>
          <w:sz w:val="20"/>
        </w:rPr>
        <w:t>Julie Desjardins</w:t>
      </w:r>
    </w:p>
    <w:p w:rsidR="00C2031D" w:rsidRDefault="00C2031D" w:rsidP="00C2031D">
      <w:pPr>
        <w:pStyle w:val="Titre4"/>
      </w:pPr>
      <w:r>
        <w:t>Fécondité d’un cadre conceptuel aux multiples dimensions</w:t>
      </w:r>
    </w:p>
    <w:p w:rsidR="00C2031D" w:rsidRDefault="00C2031D" w:rsidP="00C2031D">
      <w:pPr>
        <w:pStyle w:val="Corpsdetexte"/>
        <w:rPr>
          <w:rFonts w:ascii="Times New Roman" w:eastAsia="Times New Roman" w:hAnsi="Times New Roman"/>
          <w:sz w:val="20"/>
        </w:rPr>
      </w:pPr>
      <w:r>
        <w:rPr>
          <w:rFonts w:ascii="Times New Roman" w:eastAsia="Times New Roman" w:hAnsi="Times New Roman"/>
          <w:sz w:val="20"/>
        </w:rPr>
        <w:t xml:space="preserve">Débusquer le champ sémantique d’un concept en tenant compte du contexte discursif, des enjeux de rédaction, de l’identité des auteurs, des préoccupations qui les habitent et surtout de leurs intentions argumentatives, voilà un projet ambitieux qui s’est ancré dans un cadre conceptuel caractérisé par une multiplicité de dimensions.  Dans le cadre de ce colloque sur le statut du cadre conceptuel dans les </w:t>
      </w:r>
      <w:r>
        <w:rPr>
          <w:rFonts w:ascii="Times New Roman" w:eastAsia="Times New Roman" w:hAnsi="Times New Roman"/>
          <w:sz w:val="20"/>
        </w:rPr>
        <w:lastRenderedPageBreak/>
        <w:t xml:space="preserve">approches qualitatives, nous proposons une réflexion posée a posteriori sur notre démarche de recherche doctorale et plus particulièrement sur le travail d’élaboration du cadre conceptuel, une étape que nous jugeons particulièrement critique dans le processus même de la recherche et dans l’intérêt des résultats qui en sont issus.  </w:t>
      </w:r>
    </w:p>
    <w:p w:rsidR="00C2031D" w:rsidRDefault="00C2031D" w:rsidP="00C2031D">
      <w:pPr>
        <w:pStyle w:val="Corpsdetexte"/>
        <w:rPr>
          <w:rFonts w:ascii="Times New Roman" w:hAnsi="Times New Roman"/>
          <w:sz w:val="20"/>
        </w:rPr>
      </w:pPr>
      <w:r>
        <w:rPr>
          <w:rFonts w:ascii="Times New Roman" w:hAnsi="Times New Roman"/>
          <w:sz w:val="20"/>
        </w:rPr>
        <w:t>Nous proposons de présenter brièvement l’objet de la recherche, une analyse critique du champ conceptuel de la formation réflexive, ainsi que les éléments qui composent le cadre conceptuel de cette recherche.  Mais l’essentiel de la présentation portera sur l’élaboration même du cadre conceptuel, une démarche qui, croyons-nous, est intimement liée à l’élaboration de la problématique de la recherche.</w:t>
      </w:r>
    </w:p>
    <w:p w:rsidR="00C2031D" w:rsidRDefault="00C2031D" w:rsidP="00C2031D">
      <w:pPr>
        <w:pStyle w:val="Corpsdetexte"/>
        <w:rPr>
          <w:rFonts w:ascii="Times New Roman" w:hAnsi="Times New Roman"/>
          <w:sz w:val="20"/>
        </w:rPr>
      </w:pPr>
      <w:r>
        <w:rPr>
          <w:rFonts w:ascii="Times New Roman" w:hAnsi="Times New Roman"/>
          <w:sz w:val="20"/>
        </w:rPr>
        <w:t xml:space="preserve">C’est bien connu, concevoir une problématique de recherche est une étape souvent difficile et chaotique pour le chercheur novice.  C’est pourtant une étape cruciale.  Partant de notre propre expérience, nous tenterons de montrer comment l’élaboration du cadre conceptuel fût intimement liée à l’élaboration de la problématique.  Nous examinerons le rôle qu’a pu jouer, une fois élaboré, ce cadre conceptuel à la fois sur la spécification des questions de la recherche, sur les choix méthodologiques ainsi que sur l’interprétation des résultats. </w:t>
      </w:r>
    </w:p>
    <w:p w:rsidR="00C2031D" w:rsidRPr="00C2031D" w:rsidRDefault="00C2031D" w:rsidP="00C2031D">
      <w:pPr>
        <w:pStyle w:val="Corpsdetexte"/>
        <w:rPr>
          <w:rFonts w:ascii="Times New Roman" w:hAnsi="Times New Roman"/>
          <w:sz w:val="20"/>
        </w:rPr>
      </w:pPr>
      <w:r>
        <w:rPr>
          <w:rFonts w:ascii="Times New Roman" w:hAnsi="Times New Roman"/>
        </w:rPr>
        <w:br/>
      </w:r>
    </w:p>
    <w:p w:rsidR="00C2031D" w:rsidRPr="00C2031D" w:rsidRDefault="00C2031D" w:rsidP="00C2031D">
      <w:pPr>
        <w:pStyle w:val="Corpsdetexte"/>
        <w:rPr>
          <w:rFonts w:ascii="Times New Roman" w:hAnsi="Times New Roman"/>
          <w:sz w:val="20"/>
        </w:rPr>
      </w:pPr>
      <w:r w:rsidRPr="00C2031D">
        <w:rPr>
          <w:rFonts w:ascii="Times New Roman" w:hAnsi="Times New Roman"/>
          <w:sz w:val="20"/>
        </w:rPr>
        <w:t xml:space="preserve"> Sylvie Grosjean</w:t>
      </w:r>
    </w:p>
    <w:p w:rsidR="00C2031D" w:rsidRPr="00C2031D" w:rsidRDefault="00C2031D" w:rsidP="00C2031D">
      <w:pPr>
        <w:pStyle w:val="Corpsdetexte"/>
        <w:rPr>
          <w:rFonts w:ascii="Times New Roman" w:hAnsi="Times New Roman"/>
          <w:sz w:val="20"/>
        </w:rPr>
      </w:pPr>
      <w:r w:rsidRPr="00C2031D">
        <w:rPr>
          <w:rFonts w:ascii="Times New Roman" w:hAnsi="Times New Roman"/>
          <w:sz w:val="20"/>
        </w:rPr>
        <w:t xml:space="preserve"> Université de Nancy 2; Laboratoire de psychologie des </w:t>
      </w:r>
      <w:proofErr w:type="spellStart"/>
      <w:r w:rsidRPr="00C2031D">
        <w:rPr>
          <w:rFonts w:ascii="Times New Roman" w:hAnsi="Times New Roman"/>
          <w:sz w:val="20"/>
        </w:rPr>
        <w:t>Interactons</w:t>
      </w:r>
      <w:proofErr w:type="spellEnd"/>
    </w:p>
    <w:p w:rsidR="00C2031D" w:rsidRPr="00C2031D" w:rsidRDefault="00C2031D" w:rsidP="00C2031D">
      <w:pPr>
        <w:pStyle w:val="Titre1"/>
        <w:rPr>
          <w:b w:val="0"/>
          <w:i/>
        </w:rPr>
      </w:pPr>
      <w:r w:rsidRPr="00C2031D">
        <w:rPr>
          <w:b w:val="0"/>
          <w:i/>
        </w:rPr>
        <w:tab/>
        <w:t>Une alternative théorique à l’étude des décisions collectives</w:t>
      </w:r>
    </w:p>
    <w:p w:rsidR="00C2031D" w:rsidRPr="00C2031D" w:rsidRDefault="00C2031D" w:rsidP="00C2031D">
      <w:pPr>
        <w:pStyle w:val="Corpsdetexte"/>
        <w:rPr>
          <w:rFonts w:ascii="Times New Roman" w:hAnsi="Times New Roman"/>
          <w:sz w:val="20"/>
        </w:rPr>
      </w:pPr>
      <w:r w:rsidRPr="00C2031D">
        <w:rPr>
          <w:rFonts w:ascii="Times New Roman" w:hAnsi="Times New Roman"/>
          <w:sz w:val="20"/>
        </w:rPr>
        <w:t>Notre proposition de communication se situe dans le champ général de la psychologie sociale de l'interaction, considérant cette dernière comme un lieu où se construisent, émergent des formes d'organisations sociales, cognitives et linguistiques. Nous situons l'interaction verbale comme un lieu privilégié d'accomplissement des cognitions. Cette orientation n'est pas nouvelle et s'inspire de la psychologie interactionniste de la conversation et de l'ethnométhodologie.</w:t>
      </w:r>
    </w:p>
    <w:p w:rsidR="00C2031D" w:rsidRPr="00C2031D" w:rsidRDefault="00C2031D" w:rsidP="00C2031D">
      <w:pPr>
        <w:pStyle w:val="Corpsdetexte"/>
        <w:rPr>
          <w:rFonts w:ascii="Times New Roman" w:hAnsi="Times New Roman"/>
          <w:sz w:val="20"/>
        </w:rPr>
      </w:pPr>
      <w:r w:rsidRPr="00C2031D">
        <w:rPr>
          <w:rFonts w:ascii="Times New Roman" w:hAnsi="Times New Roman"/>
          <w:sz w:val="20"/>
        </w:rPr>
        <w:t xml:space="preserve">Nous souhaitons présenter une réflexion nouvelle et dynamique sur le processus de décision collective, intégrant des données théoriques importantes, mais parfois difficilement conciliables au regard de leur épistémologie sous-jacente. Ce travail constitue en fait le résultat d'une réflexion sur l'étude du processus décisionnel dans le cadre d'activités collectives, ici la conception de produits. C'est dans ce cadre particulier que nous souhaitons proposer une alternative théorique à l'analyse des décisions collectives afin d'en faire ressortir la dynamique interne. Nous présenterons d'une part notre attachement aux thèses </w:t>
      </w:r>
      <w:proofErr w:type="spellStart"/>
      <w:r w:rsidRPr="00C2031D">
        <w:rPr>
          <w:rFonts w:ascii="Times New Roman" w:hAnsi="Times New Roman"/>
          <w:sz w:val="20"/>
        </w:rPr>
        <w:t>vygotskiennes</w:t>
      </w:r>
      <w:proofErr w:type="spellEnd"/>
      <w:r w:rsidRPr="00C2031D">
        <w:rPr>
          <w:rFonts w:ascii="Times New Roman" w:hAnsi="Times New Roman"/>
          <w:sz w:val="20"/>
        </w:rPr>
        <w:t xml:space="preserve"> dans ce qu'elles soulignent l'importance de la prise en compte des médiations dans le cours de l'activité sociale. Et, d'autre part, notre référence au modèle de l'équilibration chez Piaget. Notre préoccupation essentiellement est d'examiner les interrelations existantes entre les facteurs cognitifs et les facteurs sociaux à l'œuvre dans tout processus de décision collective. Pour ce faire, l'étude d'un tel processus nécessite un cadre théorique qui puisse rendre compte au mieux de la dynamique de l'enchaînement des actions réalisées par et à travers le collectif.</w:t>
      </w:r>
    </w:p>
    <w:p w:rsidR="00C2031D" w:rsidRPr="00C2031D" w:rsidRDefault="00C2031D" w:rsidP="00C2031D">
      <w:pPr>
        <w:pStyle w:val="Corpsdetexte"/>
        <w:rPr>
          <w:rFonts w:ascii="Times New Roman" w:hAnsi="Times New Roman"/>
          <w:sz w:val="20"/>
        </w:rPr>
      </w:pPr>
      <w:r w:rsidRPr="00C2031D">
        <w:rPr>
          <w:rFonts w:ascii="Times New Roman" w:hAnsi="Times New Roman"/>
          <w:sz w:val="20"/>
        </w:rPr>
        <w:t xml:space="preserve">Nous verrons en quoi l'approche socioculturelle de </w:t>
      </w:r>
      <w:proofErr w:type="spellStart"/>
      <w:r w:rsidRPr="00C2031D">
        <w:rPr>
          <w:rFonts w:ascii="Times New Roman" w:hAnsi="Times New Roman"/>
          <w:sz w:val="20"/>
        </w:rPr>
        <w:t>Vygotsky</w:t>
      </w:r>
      <w:proofErr w:type="spellEnd"/>
      <w:r w:rsidRPr="00C2031D">
        <w:rPr>
          <w:rFonts w:ascii="Times New Roman" w:hAnsi="Times New Roman"/>
          <w:sz w:val="20"/>
        </w:rPr>
        <w:t xml:space="preserve"> permet d'appréhender et de comprendre les processus </w:t>
      </w:r>
      <w:proofErr w:type="spellStart"/>
      <w:r w:rsidRPr="00C2031D">
        <w:rPr>
          <w:rFonts w:ascii="Times New Roman" w:hAnsi="Times New Roman"/>
          <w:sz w:val="20"/>
        </w:rPr>
        <w:t>socio-cognitifs</w:t>
      </w:r>
      <w:proofErr w:type="spellEnd"/>
      <w:r w:rsidRPr="00C2031D">
        <w:rPr>
          <w:rFonts w:ascii="Times New Roman" w:hAnsi="Times New Roman"/>
          <w:sz w:val="20"/>
        </w:rPr>
        <w:t xml:space="preserve"> en jeu dans l'élaboration d'une décision collective. En accordant aux interactions sociales un rôle central dans le développement cognitif, </w:t>
      </w:r>
      <w:proofErr w:type="spellStart"/>
      <w:r w:rsidRPr="00C2031D">
        <w:rPr>
          <w:rFonts w:ascii="Times New Roman" w:hAnsi="Times New Roman"/>
          <w:sz w:val="20"/>
        </w:rPr>
        <w:t>Vygotsky</w:t>
      </w:r>
      <w:proofErr w:type="spellEnd"/>
      <w:r w:rsidRPr="00C2031D">
        <w:rPr>
          <w:rFonts w:ascii="Times New Roman" w:hAnsi="Times New Roman"/>
          <w:sz w:val="20"/>
        </w:rPr>
        <w:t xml:space="preserve"> montre à quel point les activités externes interviennent dans les constructions internes des individus. En parallèle à ceci, nous examinerons le concept piagétien d'équilibration afin d'en souligner l'intérêt pour l'étude du processus décisionnel. Nous proposerons une alternative théorique à l'analyse du processus décisionnel, abordant les processus cognitifs non pas comme inhérents au sujet, mais localisés dans l'activité du sujet. Cette activité n'exerce pas sa médiation entre le sujet et l'objet de façon externe, c'est-à-dire qu'elle ne transpose pas un contenu externe à l'intérieur du  sujet, mais constitue en fait "l'outil" par lequel cet objet sera intégré à l'action même du sujet. C'est en défendant la notion de monde </w:t>
      </w:r>
      <w:proofErr w:type="spellStart"/>
      <w:r w:rsidRPr="00C2031D">
        <w:rPr>
          <w:rFonts w:ascii="Times New Roman" w:hAnsi="Times New Roman"/>
          <w:sz w:val="20"/>
        </w:rPr>
        <w:t>énacté</w:t>
      </w:r>
      <w:proofErr w:type="spellEnd"/>
      <w:r w:rsidRPr="00C2031D">
        <w:rPr>
          <w:rFonts w:ascii="Times New Roman" w:hAnsi="Times New Roman"/>
          <w:sz w:val="20"/>
        </w:rPr>
        <w:t xml:space="preserve"> (Varela, 1989), que nous pourrons soutenir le fait qu'une décision collective ne s'exprime pas à travers les mots, des objets, mais qu'elle se réalise à travers eux. Cette alternative théorique présuppose que l'étude des phénomènes complexes nécessite de trouver une unité d'analyse apte à préserver la signification du tout, et cette unité sera l'action médiatisée. La psychologie du développement cognitif a été dominée par le modèle piagétien. Ce dernier ne prenait pas en compte le contexte social et historico-culturel dans lequel les sujets observés étaient situés. Néanmoins, Piaget soulignait en 1970 que "la connaissance ne saurait être conçue comme prédéterminée ni dans les structures internes du sujet, puisqu'elle résulte d'une construction effective et continue, ni dans les caractères préexistants de l'objet, puisqu'ils ne sont que grâce à la médiation nécessaire de ces structures et que celles-ci les enrichissent en les encadrant" (In </w:t>
      </w:r>
      <w:proofErr w:type="spellStart"/>
      <w:r w:rsidRPr="00C2031D">
        <w:rPr>
          <w:rFonts w:ascii="Times New Roman" w:hAnsi="Times New Roman"/>
          <w:sz w:val="20"/>
        </w:rPr>
        <w:t>récopé</w:t>
      </w:r>
      <w:proofErr w:type="spellEnd"/>
      <w:r w:rsidRPr="00C2031D">
        <w:rPr>
          <w:rFonts w:ascii="Times New Roman" w:hAnsi="Times New Roman"/>
          <w:sz w:val="20"/>
        </w:rPr>
        <w:t>, 1997).</w:t>
      </w:r>
    </w:p>
    <w:p w:rsidR="00C2031D" w:rsidRPr="00C2031D" w:rsidRDefault="00C2031D" w:rsidP="00C2031D">
      <w:pPr>
        <w:pStyle w:val="Corpsdetexte"/>
        <w:rPr>
          <w:rFonts w:ascii="Times New Roman" w:hAnsi="Times New Roman"/>
          <w:sz w:val="20"/>
        </w:rPr>
      </w:pPr>
      <w:r w:rsidRPr="00C2031D">
        <w:rPr>
          <w:rFonts w:ascii="Times New Roman" w:hAnsi="Times New Roman"/>
          <w:sz w:val="20"/>
        </w:rPr>
        <w:t xml:space="preserve">Michel </w:t>
      </w:r>
      <w:proofErr w:type="spellStart"/>
      <w:r w:rsidRPr="00C2031D">
        <w:rPr>
          <w:rFonts w:ascii="Times New Roman" w:hAnsi="Times New Roman"/>
          <w:sz w:val="20"/>
        </w:rPr>
        <w:t>Récopé</w:t>
      </w:r>
      <w:proofErr w:type="spellEnd"/>
      <w:r w:rsidRPr="00C2031D">
        <w:rPr>
          <w:rFonts w:ascii="Times New Roman" w:hAnsi="Times New Roman"/>
          <w:sz w:val="20"/>
        </w:rPr>
        <w:t xml:space="preserve"> (1997) souligne le fait que la théorie piagétienne présentée comme une théorie de l'assimilation et des schèmes, présente une imprécision conceptuelle. Il note d'ailleurs, l'indécision de Piaget sur la question du rapport entre le sujet et l'objet</w:t>
      </w:r>
      <w:proofErr w:type="gramStart"/>
      <w:r w:rsidRPr="00C2031D">
        <w:rPr>
          <w:rFonts w:ascii="Times New Roman" w:hAnsi="Times New Roman"/>
          <w:sz w:val="20"/>
        </w:rPr>
        <w:t>:  "</w:t>
      </w:r>
      <w:proofErr w:type="gramEnd"/>
      <w:r w:rsidRPr="00C2031D">
        <w:rPr>
          <w:rFonts w:ascii="Times New Roman" w:hAnsi="Times New Roman"/>
          <w:sz w:val="20"/>
        </w:rPr>
        <w:t>En quoi consiste l'apport du sujet et comment distinguer l'influence de l'objet" (Piaget, 1936, 364). "C'est sur cet aspect que réside l'ambiguïté de Piaget, caractérisée par une indécision entre deux rapports du sujet connaissant au monde extérieur avec lequel il établit des interactions" (</w:t>
      </w:r>
      <w:proofErr w:type="spellStart"/>
      <w:r w:rsidRPr="00C2031D">
        <w:rPr>
          <w:rFonts w:ascii="Times New Roman" w:hAnsi="Times New Roman"/>
          <w:sz w:val="20"/>
        </w:rPr>
        <w:t>Récopé</w:t>
      </w:r>
      <w:proofErr w:type="spellEnd"/>
      <w:r w:rsidRPr="00C2031D">
        <w:rPr>
          <w:rFonts w:ascii="Times New Roman" w:hAnsi="Times New Roman"/>
          <w:sz w:val="20"/>
        </w:rPr>
        <w:t xml:space="preserve">, 1997, 77). Quant à </w:t>
      </w:r>
      <w:proofErr w:type="spellStart"/>
      <w:r w:rsidRPr="00C2031D">
        <w:rPr>
          <w:rFonts w:ascii="Times New Roman" w:hAnsi="Times New Roman"/>
          <w:sz w:val="20"/>
        </w:rPr>
        <w:t>Vygotsky</w:t>
      </w:r>
      <w:proofErr w:type="spellEnd"/>
      <w:r w:rsidRPr="00C2031D">
        <w:rPr>
          <w:rFonts w:ascii="Times New Roman" w:hAnsi="Times New Roman"/>
          <w:sz w:val="20"/>
        </w:rPr>
        <w:t>, il fait de la genèse sociale de la pensée, sa thèse principale. Il propose une description du fonctionnement mental dont le principe fondamental est</w:t>
      </w:r>
      <w:proofErr w:type="gramStart"/>
      <w:r w:rsidRPr="00C2031D">
        <w:rPr>
          <w:rFonts w:ascii="Times New Roman" w:hAnsi="Times New Roman"/>
          <w:sz w:val="20"/>
        </w:rPr>
        <w:t>:  les</w:t>
      </w:r>
      <w:proofErr w:type="gramEnd"/>
      <w:r w:rsidRPr="00C2031D">
        <w:rPr>
          <w:rFonts w:ascii="Times New Roman" w:hAnsi="Times New Roman"/>
          <w:sz w:val="20"/>
        </w:rPr>
        <w:t xml:space="preserve"> processus mentaux supérieurs sont profondément influencés </w:t>
      </w:r>
      <w:proofErr w:type="spellStart"/>
      <w:r w:rsidRPr="00C2031D">
        <w:rPr>
          <w:rFonts w:ascii="Times New Roman" w:hAnsi="Times New Roman"/>
          <w:sz w:val="20"/>
        </w:rPr>
        <w:t>parles</w:t>
      </w:r>
      <w:proofErr w:type="spellEnd"/>
      <w:r w:rsidRPr="00C2031D">
        <w:rPr>
          <w:rFonts w:ascii="Times New Roman" w:hAnsi="Times New Roman"/>
          <w:sz w:val="20"/>
        </w:rPr>
        <w:t xml:space="preserve"> moyens socio-culturels qui les médiatisent. </w:t>
      </w:r>
      <w:proofErr w:type="spellStart"/>
      <w:r w:rsidRPr="00C2031D">
        <w:rPr>
          <w:rFonts w:ascii="Times New Roman" w:hAnsi="Times New Roman"/>
          <w:sz w:val="20"/>
        </w:rPr>
        <w:t>Vygotsky</w:t>
      </w:r>
      <w:proofErr w:type="spellEnd"/>
      <w:r w:rsidRPr="00C2031D">
        <w:rPr>
          <w:rFonts w:ascii="Times New Roman" w:hAnsi="Times New Roman"/>
          <w:sz w:val="20"/>
        </w:rPr>
        <w:t xml:space="preserve"> examine les systèmes d'instruments et de signes qui jouent un rôle dans l'organisation des processus mentaux de l'homme.</w:t>
      </w:r>
    </w:p>
    <w:p w:rsidR="00C2031D" w:rsidRPr="00C2031D" w:rsidRDefault="00C2031D" w:rsidP="00C2031D">
      <w:pPr>
        <w:pStyle w:val="Corpsdetexte"/>
        <w:rPr>
          <w:rFonts w:ascii="Times New Roman" w:hAnsi="Times New Roman"/>
          <w:sz w:val="20"/>
        </w:rPr>
      </w:pPr>
      <w:r w:rsidRPr="00C2031D">
        <w:rPr>
          <w:rFonts w:ascii="Times New Roman" w:hAnsi="Times New Roman"/>
          <w:sz w:val="20"/>
        </w:rPr>
        <w:t xml:space="preserve">Notre objectif ici est d'offrir un cadre théorique à l'étude des décisions collectives qui s'ancre dans la théorie </w:t>
      </w:r>
      <w:proofErr w:type="spellStart"/>
      <w:r w:rsidRPr="00C2031D">
        <w:rPr>
          <w:rFonts w:ascii="Times New Roman" w:hAnsi="Times New Roman"/>
          <w:sz w:val="20"/>
        </w:rPr>
        <w:t>Vygotskienne</w:t>
      </w:r>
      <w:proofErr w:type="spellEnd"/>
      <w:r w:rsidRPr="00C2031D">
        <w:rPr>
          <w:rFonts w:ascii="Times New Roman" w:hAnsi="Times New Roman"/>
          <w:sz w:val="20"/>
        </w:rPr>
        <w:t xml:space="preserve">, et qui prend en compte des principes piagétiens (notamment concernant le processus d'équilibration). Cette alternative théorique peut paraître troublante en regard des fondements épistémologiques qui séparent Piaget et </w:t>
      </w:r>
      <w:proofErr w:type="spellStart"/>
      <w:r w:rsidRPr="00C2031D">
        <w:rPr>
          <w:rFonts w:ascii="Times New Roman" w:hAnsi="Times New Roman"/>
          <w:sz w:val="20"/>
        </w:rPr>
        <w:t>Vygotsky</w:t>
      </w:r>
      <w:proofErr w:type="spellEnd"/>
      <w:r w:rsidRPr="00C2031D">
        <w:rPr>
          <w:rFonts w:ascii="Times New Roman" w:hAnsi="Times New Roman"/>
          <w:sz w:val="20"/>
        </w:rPr>
        <w:t xml:space="preserve">. Cependant, nous pensons que l'un comme l'autre ont </w:t>
      </w:r>
      <w:r w:rsidRPr="00C2031D">
        <w:rPr>
          <w:rFonts w:ascii="Times New Roman" w:hAnsi="Times New Roman"/>
          <w:sz w:val="20"/>
        </w:rPr>
        <w:lastRenderedPageBreak/>
        <w:t xml:space="preserve">contribué à offrir un cadre théorique à l'étude du processus de décision collective. Dans un premier temps, nous soulignerons le fait que nous ne souhaitons pas tomber dans une vision réductionniste et nous verrons en quoi certains éléments des positions de </w:t>
      </w:r>
      <w:proofErr w:type="spellStart"/>
      <w:r w:rsidRPr="00C2031D">
        <w:rPr>
          <w:rFonts w:ascii="Times New Roman" w:hAnsi="Times New Roman"/>
          <w:sz w:val="20"/>
        </w:rPr>
        <w:t>Vygotsky</w:t>
      </w:r>
      <w:proofErr w:type="spellEnd"/>
      <w:r w:rsidRPr="00C2031D">
        <w:rPr>
          <w:rFonts w:ascii="Times New Roman" w:hAnsi="Times New Roman"/>
          <w:sz w:val="20"/>
        </w:rPr>
        <w:t xml:space="preserve"> et Piaget peuvent s'avérer utiles pour notre étude. Dans un deuxième temps, nous montrerons comment nous pensons intégrer tant de positions </w:t>
      </w:r>
      <w:proofErr w:type="spellStart"/>
      <w:r w:rsidRPr="00C2031D">
        <w:rPr>
          <w:rFonts w:ascii="Times New Roman" w:hAnsi="Times New Roman"/>
          <w:sz w:val="20"/>
        </w:rPr>
        <w:t>vygotskienne</w:t>
      </w:r>
      <w:proofErr w:type="spellEnd"/>
      <w:r w:rsidRPr="00C2031D">
        <w:rPr>
          <w:rFonts w:ascii="Times New Roman" w:hAnsi="Times New Roman"/>
          <w:sz w:val="20"/>
        </w:rPr>
        <w:t xml:space="preserve"> que piagétienne à notre étude, en soulignant par la même occasion le fait que tout processus de décision collective soit avant tout une activité </w:t>
      </w:r>
      <w:r w:rsidRPr="00C2031D">
        <w:rPr>
          <w:rFonts w:ascii="Times New Roman" w:hAnsi="Times New Roman"/>
          <w:i/>
          <w:sz w:val="20"/>
        </w:rPr>
        <w:t>située</w:t>
      </w:r>
      <w:r w:rsidRPr="00C2031D">
        <w:rPr>
          <w:rFonts w:ascii="Times New Roman" w:hAnsi="Times New Roman"/>
          <w:sz w:val="20"/>
        </w:rPr>
        <w:t xml:space="preserve"> dans un monde d'objets et </w:t>
      </w:r>
      <w:r w:rsidRPr="00C2031D">
        <w:rPr>
          <w:rFonts w:ascii="Times New Roman" w:hAnsi="Times New Roman"/>
          <w:i/>
          <w:sz w:val="20"/>
        </w:rPr>
        <w:t>distribuée</w:t>
      </w:r>
      <w:r w:rsidRPr="00C2031D">
        <w:rPr>
          <w:rFonts w:ascii="Times New Roman" w:hAnsi="Times New Roman"/>
          <w:sz w:val="20"/>
        </w:rPr>
        <w:t xml:space="preserve"> sur des entités humaines.</w:t>
      </w:r>
    </w:p>
    <w:p w:rsidR="00C2031D" w:rsidRDefault="00C2031D" w:rsidP="00C2031D">
      <w:pPr>
        <w:pStyle w:val="Corpsdetexte"/>
        <w:rPr>
          <w:rFonts w:ascii="Times New Roman" w:hAnsi="Times New Roman"/>
          <w:sz w:val="20"/>
        </w:rPr>
      </w:pPr>
    </w:p>
    <w:p w:rsidR="00C2031D" w:rsidRDefault="00C2031D" w:rsidP="00C2031D">
      <w:pPr>
        <w:pStyle w:val="Corpsdetexte"/>
        <w:rPr>
          <w:rFonts w:ascii="Times New Roman" w:hAnsi="Times New Roman"/>
          <w:sz w:val="20"/>
        </w:rPr>
      </w:pPr>
    </w:p>
    <w:p w:rsidR="00C2031D" w:rsidRDefault="00C2031D" w:rsidP="00C2031D">
      <w:pPr>
        <w:pStyle w:val="Corpsdetexte"/>
        <w:rPr>
          <w:b/>
          <w:sz w:val="20"/>
        </w:rPr>
      </w:pPr>
      <w:r>
        <w:rPr>
          <w:b/>
          <w:sz w:val="20"/>
        </w:rPr>
        <w:t xml:space="preserve">Luc </w:t>
      </w:r>
      <w:proofErr w:type="spellStart"/>
      <w:r>
        <w:rPr>
          <w:b/>
          <w:sz w:val="20"/>
        </w:rPr>
        <w:t>Legris</w:t>
      </w:r>
      <w:proofErr w:type="spellEnd"/>
    </w:p>
    <w:p w:rsidR="00C2031D" w:rsidRDefault="00C2031D" w:rsidP="00C2031D">
      <w:pPr>
        <w:ind w:firstLine="708"/>
        <w:rPr>
          <w:i/>
        </w:rPr>
      </w:pPr>
      <w:r>
        <w:rPr>
          <w:i/>
        </w:rPr>
        <w:t>La nécessité du cadre conceptuel en recherche qualitative et l’appel de l’ « </w:t>
      </w:r>
      <w:proofErr w:type="spellStart"/>
      <w:r>
        <w:rPr>
          <w:i/>
        </w:rPr>
        <w:t>au delà</w:t>
      </w:r>
      <w:proofErr w:type="spellEnd"/>
      <w:r>
        <w:rPr>
          <w:i/>
        </w:rPr>
        <w:t>… » </w:t>
      </w:r>
      <w:proofErr w:type="gramStart"/>
      <w:r>
        <w:rPr>
          <w:i/>
        </w:rPr>
        <w:t>:  l’exemple</w:t>
      </w:r>
      <w:proofErr w:type="gramEnd"/>
      <w:r>
        <w:rPr>
          <w:i/>
        </w:rPr>
        <w:t xml:space="preserve"> de l’image publicitaire.</w:t>
      </w:r>
    </w:p>
    <w:p w:rsidR="00C2031D" w:rsidRDefault="00C2031D" w:rsidP="00C2031D">
      <w:pPr>
        <w:pStyle w:val="Corpsdetexte"/>
        <w:rPr>
          <w:sz w:val="20"/>
        </w:rPr>
      </w:pPr>
      <w:r>
        <w:rPr>
          <w:sz w:val="20"/>
        </w:rPr>
        <w:t>L’analyse critique de l’image publicitaire comporte sa part de difficultés méthodologiques.  Plusieurs auteurs et chercheurs d’école de pensée variées, que ce soit les communications</w:t>
      </w:r>
      <w:proofErr w:type="gramStart"/>
      <w:r>
        <w:rPr>
          <w:sz w:val="20"/>
        </w:rPr>
        <w:t>,.</w:t>
      </w:r>
      <w:proofErr w:type="gramEnd"/>
      <w:r>
        <w:rPr>
          <w:sz w:val="20"/>
        </w:rPr>
        <w:t xml:space="preserve"> </w:t>
      </w:r>
      <w:proofErr w:type="gramStart"/>
      <w:r>
        <w:rPr>
          <w:sz w:val="20"/>
        </w:rPr>
        <w:t>l’histoire</w:t>
      </w:r>
      <w:proofErr w:type="gramEnd"/>
      <w:r>
        <w:rPr>
          <w:sz w:val="20"/>
        </w:rPr>
        <w:t xml:space="preserve"> de l’art, la sociologie, la sémiologie ou la psychologie, s’intéressent à l’analyse de l’image publicitaire et à ce qu’elle transmet comme valeurs, mythes, symboles ou stéréotypes.  L’application de la théorie psychanalytique sera donnée en exemple pour démontrer ce que la publicité préventive sollicite de plus dans ses messages que le simple fait de vouloir initier des changements d’attitudes ou de comportements.  Cette présentation a pour but de démontrer qu’à l’intérieur même du cadre que donne la théorie de référence, l’analyse qualitative permet d’aller </w:t>
      </w:r>
      <w:proofErr w:type="spellStart"/>
      <w:r>
        <w:rPr>
          <w:sz w:val="20"/>
        </w:rPr>
        <w:t>au delà</w:t>
      </w:r>
      <w:proofErr w:type="spellEnd"/>
      <w:r>
        <w:rPr>
          <w:sz w:val="20"/>
        </w:rPr>
        <w:t xml:space="preserve"> des questionnements initiaux d’une recherche.  La recherche, citée en exemple, permettra de démontrer que l’application de la théorie psychanalytique a permis de répondre à la question de recherche initiale, mais que le matériel d’analyse obtenu par la méthode a permis également d’en savoir beaucoup plus sur l’objet d’étude. </w:t>
      </w:r>
    </w:p>
    <w:p w:rsidR="00C2031D" w:rsidRDefault="00C2031D" w:rsidP="00C2031D">
      <w:pPr>
        <w:pStyle w:val="Corpsdetexte"/>
        <w:rPr>
          <w:sz w:val="20"/>
        </w:rPr>
      </w:pPr>
    </w:p>
    <w:p w:rsidR="00C2031D" w:rsidRDefault="00C2031D" w:rsidP="00C2031D">
      <w:pPr>
        <w:pStyle w:val="Corpsdetexte"/>
        <w:rPr>
          <w:b/>
        </w:rPr>
      </w:pPr>
    </w:p>
    <w:p w:rsidR="00C2031D" w:rsidRDefault="00C2031D" w:rsidP="00C2031D">
      <w:pPr>
        <w:pStyle w:val="Corpsdetexte"/>
        <w:rPr>
          <w:sz w:val="20"/>
        </w:rPr>
      </w:pPr>
      <w:r>
        <w:rPr>
          <w:b/>
          <w:sz w:val="20"/>
        </w:rPr>
        <w:t xml:space="preserve">Marc-André </w:t>
      </w:r>
      <w:proofErr w:type="spellStart"/>
      <w:r>
        <w:rPr>
          <w:b/>
          <w:sz w:val="20"/>
        </w:rPr>
        <w:t>Éthier</w:t>
      </w:r>
      <w:proofErr w:type="spellEnd"/>
      <w:r>
        <w:rPr>
          <w:sz w:val="20"/>
        </w:rPr>
        <w:t>, professeur</w:t>
      </w:r>
    </w:p>
    <w:p w:rsidR="00C2031D" w:rsidRDefault="00C2031D" w:rsidP="00C2031D">
      <w:pPr>
        <w:pStyle w:val="Corpsdetexte"/>
        <w:rPr>
          <w:sz w:val="20"/>
        </w:rPr>
      </w:pPr>
      <w:r>
        <w:rPr>
          <w:sz w:val="20"/>
        </w:rPr>
        <w:t>Département des sciences de l’éducation UQTR</w:t>
      </w:r>
    </w:p>
    <w:p w:rsidR="00C2031D" w:rsidRDefault="00C2031D" w:rsidP="00C2031D">
      <w:pPr>
        <w:pStyle w:val="Corpsdetexte"/>
        <w:rPr>
          <w:sz w:val="20"/>
        </w:rPr>
      </w:pPr>
      <w:r>
        <w:rPr>
          <w:sz w:val="20"/>
        </w:rPr>
        <w:t xml:space="preserve">Cette communication n’ambitionne pas de théoriser « la » recherche qualitative. Elle s’intéresse plutôt aux méthodes employées dans ma thèse pour analyser le discours tenu à propos de deux objets par les auteurs des manuels (et des guides du maîtres qui s’y rattachent) publiés au Québec de 1982 à 1998. Le premier de ces objets concerne le contenu relatif aux causes attribuées à l’évolution de la démocratie en général et au rôle des sujets en particulier. Le second correspond aux méthodes d’enseignement suggérées pour développer les habiletés et attitudes associées, dans le programme d’études </w:t>
      </w:r>
      <w:proofErr w:type="gramStart"/>
      <w:r>
        <w:rPr>
          <w:sz w:val="20"/>
        </w:rPr>
        <w:t>ministériels</w:t>
      </w:r>
      <w:proofErr w:type="gramEnd"/>
      <w:r>
        <w:rPr>
          <w:sz w:val="20"/>
        </w:rPr>
        <w:t xml:space="preserve">, au développement des élèves en tant qu’agents de la démocratie. Des exemples de techniques précises seront </w:t>
      </w:r>
      <w:proofErr w:type="gramStart"/>
      <w:r>
        <w:rPr>
          <w:sz w:val="20"/>
        </w:rPr>
        <w:t>présentées</w:t>
      </w:r>
      <w:proofErr w:type="gramEnd"/>
      <w:r>
        <w:rPr>
          <w:sz w:val="20"/>
        </w:rPr>
        <w:t>. Un accent sera mis sur l’influence que les postulats et le cadre conceptuel de l’auteur de la thèse exercent sur la création des données et sur la construction de l’appareil de traitement de celles-ci.</w:t>
      </w:r>
    </w:p>
    <w:p w:rsidR="00C2031D" w:rsidRDefault="00C2031D" w:rsidP="00C2031D">
      <w:pPr>
        <w:pStyle w:val="Corpsdetexte"/>
        <w:rPr>
          <w:sz w:val="16"/>
        </w:rPr>
      </w:pPr>
      <w:r>
        <w:rPr>
          <w:sz w:val="20"/>
        </w:rPr>
        <w:br w:type="page"/>
      </w:r>
    </w:p>
    <w:p w:rsidR="00C2031D" w:rsidRDefault="00C2031D" w:rsidP="00C2031D">
      <w:pPr>
        <w:jc w:val="center"/>
        <w:rPr>
          <w:b/>
        </w:rPr>
      </w:pPr>
      <w:r>
        <w:rPr>
          <w:b/>
          <w:noProof/>
        </w:rPr>
        <w:lastRenderedPageBreak/>
        <w:drawing>
          <wp:inline distT="0" distB="0" distL="0" distR="0">
            <wp:extent cx="2590800" cy="714375"/>
            <wp:effectExtent l="19050" t="19050" r="19050" b="285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714375"/>
                    </a:xfrm>
                    <a:prstGeom prst="rect">
                      <a:avLst/>
                    </a:prstGeom>
                    <a:noFill/>
                    <a:ln w="19050" cmpd="sng">
                      <a:solidFill>
                        <a:srgbClr val="000000"/>
                      </a:solidFill>
                      <a:miter lim="800000"/>
                      <a:headEnd/>
                      <a:tailEnd/>
                    </a:ln>
                    <a:effectLst/>
                  </pic:spPr>
                </pic:pic>
              </a:graphicData>
            </a:graphic>
          </wp:inline>
        </w:drawing>
      </w:r>
    </w:p>
    <w:p w:rsidR="00C2031D" w:rsidRDefault="00C2031D" w:rsidP="00C2031D">
      <w:pPr>
        <w:jc w:val="center"/>
        <w:rPr>
          <w:b/>
          <w:sz w:val="36"/>
        </w:rPr>
      </w:pPr>
    </w:p>
    <w:p w:rsidR="00C2031D" w:rsidRDefault="00C2031D" w:rsidP="00C2031D">
      <w:pPr>
        <w:jc w:val="center"/>
        <w:rPr>
          <w:b/>
          <w:sz w:val="36"/>
        </w:rPr>
      </w:pPr>
      <w:r>
        <w:rPr>
          <w:b/>
          <w:sz w:val="36"/>
        </w:rPr>
        <w:t xml:space="preserve">C O T I S A T I O N       2 0 0 1 </w:t>
      </w:r>
    </w:p>
    <w:p w:rsidR="00C2031D" w:rsidRDefault="00C2031D" w:rsidP="00C2031D">
      <w:pPr>
        <w:tabs>
          <w:tab w:val="left" w:pos="5680"/>
        </w:tabs>
        <w:rPr>
          <w:b/>
        </w:rPr>
      </w:pPr>
    </w:p>
    <w:p w:rsidR="00C2031D" w:rsidRDefault="00C2031D" w:rsidP="00C2031D">
      <w:pPr>
        <w:tabs>
          <w:tab w:val="left" w:pos="5680"/>
        </w:tabs>
        <w:rPr>
          <w:b/>
        </w:rPr>
      </w:pPr>
      <w:r>
        <w:rPr>
          <w:rFonts w:ascii="Monotype Sorts" w:hAnsi="Monotype Sorts"/>
          <w:b/>
          <w:sz w:val="28"/>
        </w:rPr>
        <w:t></w:t>
      </w:r>
      <w:r>
        <w:rPr>
          <w:b/>
        </w:rPr>
        <w:t xml:space="preserve">  Membre régulier</w:t>
      </w:r>
      <w:proofErr w:type="gramStart"/>
      <w:r>
        <w:rPr>
          <w:b/>
        </w:rPr>
        <w:t>:  50</w:t>
      </w:r>
      <w:proofErr w:type="gramEnd"/>
      <w:r>
        <w:rPr>
          <w:b/>
        </w:rPr>
        <w:t>$</w:t>
      </w:r>
      <w:r>
        <w:rPr>
          <w:b/>
        </w:rPr>
        <w:tab/>
      </w:r>
      <w:r>
        <w:rPr>
          <w:rFonts w:ascii="Zapf Dingbats" w:hAnsi="Zapf Dingbats"/>
          <w:b/>
          <w:sz w:val="28"/>
        </w:rPr>
        <w:t>r</w:t>
      </w:r>
      <w:r>
        <w:rPr>
          <w:b/>
        </w:rPr>
        <w:t xml:space="preserve">   Étudiant ou étudiante:  30$</w:t>
      </w:r>
    </w:p>
    <w:p w:rsidR="00C2031D" w:rsidRDefault="00C2031D" w:rsidP="00C2031D">
      <w:pPr>
        <w:tabs>
          <w:tab w:val="left" w:pos="5680"/>
        </w:tabs>
        <w:rPr>
          <w:b/>
        </w:rPr>
      </w:pPr>
    </w:p>
    <w:p w:rsidR="00C2031D" w:rsidRDefault="00C2031D" w:rsidP="00C2031D">
      <w:pPr>
        <w:tabs>
          <w:tab w:val="left" w:pos="5680"/>
        </w:tabs>
        <w:rPr>
          <w:b/>
        </w:rPr>
      </w:pPr>
      <w:r>
        <w:rPr>
          <w:b/>
        </w:rPr>
        <w:t xml:space="preserve">Remplir cette fiche pour constituer les données du </w:t>
      </w:r>
      <w:r>
        <w:rPr>
          <w:b/>
          <w:i/>
        </w:rPr>
        <w:t xml:space="preserve">Répertoire des membres </w:t>
      </w:r>
    </w:p>
    <w:p w:rsidR="00C2031D" w:rsidRDefault="00C2031D" w:rsidP="00C2031D">
      <w:pPr>
        <w:tabs>
          <w:tab w:val="right" w:pos="5680"/>
        </w:tabs>
        <w:spacing w:line="360" w:lineRule="atLeast"/>
        <w:rPr>
          <w:b/>
        </w:rPr>
      </w:pPr>
      <w:r>
        <w:rPr>
          <w:b/>
        </w:rPr>
        <w:t xml:space="preserve">Nom:  </w:t>
      </w:r>
      <w:r>
        <w:rPr>
          <w:b/>
          <w:u w:val="single"/>
        </w:rPr>
        <w:tab/>
      </w:r>
    </w:p>
    <w:p w:rsidR="00C2031D" w:rsidRDefault="00C2031D" w:rsidP="00C2031D">
      <w:pPr>
        <w:tabs>
          <w:tab w:val="right" w:pos="5680"/>
        </w:tabs>
        <w:spacing w:line="360" w:lineRule="atLeast"/>
        <w:rPr>
          <w:b/>
        </w:rPr>
      </w:pPr>
      <w:r>
        <w:rPr>
          <w:b/>
        </w:rPr>
        <w:t xml:space="preserve">Adresse:  </w:t>
      </w:r>
      <w:r>
        <w:rPr>
          <w:b/>
          <w:u w:val="single"/>
        </w:rPr>
        <w:tab/>
      </w:r>
    </w:p>
    <w:p w:rsidR="00C2031D" w:rsidRDefault="00C2031D" w:rsidP="00C2031D">
      <w:pPr>
        <w:tabs>
          <w:tab w:val="right" w:pos="9120"/>
        </w:tabs>
        <w:spacing w:line="360" w:lineRule="atLeast"/>
        <w:rPr>
          <w:b/>
        </w:rPr>
      </w:pPr>
      <w:r>
        <w:rPr>
          <w:b/>
          <w:u w:val="single"/>
        </w:rPr>
        <w:tab/>
      </w:r>
    </w:p>
    <w:p w:rsidR="00C2031D" w:rsidRDefault="00C2031D" w:rsidP="00C2031D">
      <w:pPr>
        <w:tabs>
          <w:tab w:val="right" w:pos="9120"/>
        </w:tabs>
        <w:spacing w:line="360" w:lineRule="atLeast"/>
        <w:rPr>
          <w:b/>
        </w:rPr>
      </w:pPr>
      <w:r>
        <w:rPr>
          <w:b/>
          <w:u w:val="single"/>
        </w:rPr>
        <w:tab/>
      </w:r>
    </w:p>
    <w:p w:rsidR="00C2031D" w:rsidRDefault="00C2031D" w:rsidP="00C2031D">
      <w:pPr>
        <w:tabs>
          <w:tab w:val="right" w:pos="9120"/>
        </w:tabs>
        <w:spacing w:line="360" w:lineRule="atLeast"/>
        <w:rPr>
          <w:b/>
        </w:rPr>
      </w:pPr>
      <w:r>
        <w:rPr>
          <w:b/>
          <w:u w:val="single"/>
        </w:rPr>
        <w:tab/>
      </w:r>
    </w:p>
    <w:p w:rsidR="00C2031D" w:rsidRDefault="00C2031D" w:rsidP="00C2031D">
      <w:pPr>
        <w:tabs>
          <w:tab w:val="right" w:pos="5680"/>
        </w:tabs>
        <w:spacing w:line="360" w:lineRule="atLeast"/>
        <w:rPr>
          <w:b/>
        </w:rPr>
      </w:pPr>
      <w:r>
        <w:rPr>
          <w:b/>
        </w:rPr>
        <w:t xml:space="preserve">Code postal:  </w:t>
      </w:r>
      <w:r>
        <w:rPr>
          <w:b/>
          <w:u w:val="single"/>
        </w:rPr>
        <w:tab/>
      </w:r>
    </w:p>
    <w:p w:rsidR="00C2031D" w:rsidRDefault="00C2031D" w:rsidP="00C2031D">
      <w:pPr>
        <w:tabs>
          <w:tab w:val="left" w:pos="5680"/>
        </w:tabs>
        <w:spacing w:line="360" w:lineRule="atLeast"/>
        <w:rPr>
          <w:b/>
        </w:rPr>
      </w:pPr>
      <w:r>
        <w:rPr>
          <w:b/>
        </w:rPr>
        <w:t xml:space="preserve">Téléphone domicile:  </w:t>
      </w:r>
      <w:r>
        <w:rPr>
          <w:b/>
          <w:u w:val="single"/>
        </w:rPr>
        <w:tab/>
      </w:r>
    </w:p>
    <w:p w:rsidR="00C2031D" w:rsidRDefault="00C2031D" w:rsidP="00C2031D">
      <w:pPr>
        <w:tabs>
          <w:tab w:val="left" w:pos="5680"/>
        </w:tabs>
        <w:spacing w:line="360" w:lineRule="atLeast"/>
        <w:rPr>
          <w:b/>
        </w:rPr>
      </w:pPr>
      <w:proofErr w:type="gramStart"/>
      <w:r>
        <w:rPr>
          <w:b/>
        </w:rPr>
        <w:t>bureau</w:t>
      </w:r>
      <w:proofErr w:type="gramEnd"/>
      <w:r>
        <w:rPr>
          <w:b/>
        </w:rPr>
        <w:t xml:space="preserve">:  </w:t>
      </w:r>
      <w:r>
        <w:rPr>
          <w:b/>
          <w:u w:val="single"/>
        </w:rPr>
        <w:tab/>
      </w:r>
    </w:p>
    <w:p w:rsidR="00C2031D" w:rsidRDefault="00C2031D" w:rsidP="00C2031D">
      <w:pPr>
        <w:tabs>
          <w:tab w:val="left" w:pos="5680"/>
        </w:tabs>
        <w:spacing w:line="360" w:lineRule="atLeast"/>
        <w:rPr>
          <w:b/>
        </w:rPr>
      </w:pPr>
      <w:proofErr w:type="gramStart"/>
      <w:r>
        <w:rPr>
          <w:b/>
        </w:rPr>
        <w:t>télécopieur</w:t>
      </w:r>
      <w:proofErr w:type="gramEnd"/>
      <w:r>
        <w:rPr>
          <w:b/>
        </w:rPr>
        <w:t xml:space="preserve">:  </w:t>
      </w:r>
      <w:r>
        <w:rPr>
          <w:b/>
          <w:u w:val="single"/>
        </w:rPr>
        <w:tab/>
      </w:r>
    </w:p>
    <w:p w:rsidR="00C2031D" w:rsidRDefault="00C2031D" w:rsidP="00C2031D">
      <w:pPr>
        <w:tabs>
          <w:tab w:val="left" w:pos="5680"/>
        </w:tabs>
        <w:spacing w:line="360" w:lineRule="atLeast"/>
        <w:rPr>
          <w:b/>
        </w:rPr>
      </w:pPr>
      <w:proofErr w:type="gramStart"/>
      <w:r>
        <w:rPr>
          <w:b/>
        </w:rPr>
        <w:t>courrier</w:t>
      </w:r>
      <w:proofErr w:type="gramEnd"/>
      <w:r>
        <w:rPr>
          <w:b/>
        </w:rPr>
        <w:t xml:space="preserve"> électronique:  </w:t>
      </w:r>
      <w:r>
        <w:rPr>
          <w:b/>
          <w:u w:val="single"/>
        </w:rPr>
        <w:tab/>
      </w:r>
    </w:p>
    <w:p w:rsidR="00C2031D" w:rsidRDefault="00C2031D" w:rsidP="00C2031D">
      <w:pPr>
        <w:tabs>
          <w:tab w:val="left" w:pos="5680"/>
        </w:tabs>
        <w:rPr>
          <w:b/>
        </w:rPr>
      </w:pPr>
    </w:p>
    <w:p w:rsidR="00C2031D" w:rsidRDefault="00C2031D" w:rsidP="00C2031D">
      <w:pPr>
        <w:tabs>
          <w:tab w:val="left" w:pos="5680"/>
        </w:tabs>
        <w:rPr>
          <w:b/>
        </w:rPr>
      </w:pPr>
      <w:r>
        <w:rPr>
          <w:b/>
        </w:rPr>
        <w:t xml:space="preserve">Fonction:  </w:t>
      </w:r>
      <w:r>
        <w:rPr>
          <w:b/>
          <w:u w:val="single"/>
        </w:rPr>
        <w:tab/>
      </w:r>
    </w:p>
    <w:p w:rsidR="00C2031D" w:rsidRDefault="00C2031D" w:rsidP="00C2031D">
      <w:pPr>
        <w:tabs>
          <w:tab w:val="left" w:pos="5680"/>
        </w:tabs>
        <w:spacing w:line="360" w:lineRule="atLeast"/>
        <w:rPr>
          <w:b/>
        </w:rPr>
      </w:pPr>
      <w:r>
        <w:rPr>
          <w:b/>
        </w:rPr>
        <w:t xml:space="preserve">Employeur:  </w:t>
      </w:r>
      <w:r>
        <w:rPr>
          <w:b/>
          <w:u w:val="single"/>
        </w:rPr>
        <w:tab/>
      </w:r>
    </w:p>
    <w:p w:rsidR="00C2031D" w:rsidRDefault="00C2031D" w:rsidP="00C2031D">
      <w:pPr>
        <w:tabs>
          <w:tab w:val="left" w:pos="5680"/>
        </w:tabs>
        <w:rPr>
          <w:b/>
        </w:rPr>
      </w:pPr>
    </w:p>
    <w:p w:rsidR="00C2031D" w:rsidRDefault="00C2031D" w:rsidP="00C2031D">
      <w:pPr>
        <w:tabs>
          <w:tab w:val="left" w:pos="5680"/>
        </w:tabs>
        <w:rPr>
          <w:b/>
        </w:rPr>
      </w:pPr>
      <w:r>
        <w:rPr>
          <w:b/>
        </w:rPr>
        <w:t>Domaine de spécialisation, d'activités ou d'intérêts où vos compétences pourraient être utilisées:</w:t>
      </w:r>
    </w:p>
    <w:p w:rsidR="00C2031D" w:rsidRDefault="00C2031D" w:rsidP="00C2031D">
      <w:pPr>
        <w:tabs>
          <w:tab w:val="right" w:pos="9120"/>
        </w:tabs>
        <w:spacing w:line="360" w:lineRule="atLeast"/>
        <w:rPr>
          <w:b/>
        </w:rPr>
      </w:pPr>
      <w:r>
        <w:rPr>
          <w:b/>
          <w:u w:val="single"/>
        </w:rPr>
        <w:tab/>
      </w:r>
    </w:p>
    <w:p w:rsidR="00C2031D" w:rsidRDefault="00C2031D" w:rsidP="00C2031D">
      <w:pPr>
        <w:tabs>
          <w:tab w:val="right" w:pos="9120"/>
        </w:tabs>
        <w:spacing w:line="360" w:lineRule="atLeast"/>
        <w:rPr>
          <w:b/>
        </w:rPr>
      </w:pPr>
      <w:r>
        <w:rPr>
          <w:b/>
          <w:u w:val="single"/>
        </w:rPr>
        <w:tab/>
      </w:r>
    </w:p>
    <w:p w:rsidR="00C2031D" w:rsidRDefault="00C2031D" w:rsidP="00C2031D">
      <w:pPr>
        <w:tabs>
          <w:tab w:val="right" w:pos="9120"/>
        </w:tabs>
        <w:spacing w:line="360" w:lineRule="atLeast"/>
        <w:rPr>
          <w:b/>
        </w:rPr>
      </w:pPr>
      <w:r>
        <w:rPr>
          <w:b/>
          <w:u w:val="single"/>
        </w:rPr>
        <w:tab/>
      </w:r>
    </w:p>
    <w:p w:rsidR="00C2031D" w:rsidRDefault="00C2031D" w:rsidP="00C2031D">
      <w:pPr>
        <w:tabs>
          <w:tab w:val="left" w:pos="5680"/>
        </w:tabs>
        <w:rPr>
          <w:b/>
        </w:rPr>
      </w:pPr>
    </w:p>
    <w:p w:rsidR="00C2031D" w:rsidRDefault="00C2031D" w:rsidP="00C2031D">
      <w:pPr>
        <w:tabs>
          <w:tab w:val="left" w:pos="5680"/>
        </w:tabs>
        <w:rPr>
          <w:b/>
        </w:rPr>
      </w:pPr>
      <w:r>
        <w:rPr>
          <w:b/>
        </w:rPr>
        <w:t>Méthodes et techniques de recherche ou d'intervention pour lesquelles on pourrait faire appel à vous:</w:t>
      </w:r>
    </w:p>
    <w:p w:rsidR="00C2031D" w:rsidRDefault="00C2031D" w:rsidP="00C2031D">
      <w:pPr>
        <w:tabs>
          <w:tab w:val="right" w:pos="9120"/>
        </w:tabs>
        <w:spacing w:line="360" w:lineRule="atLeast"/>
        <w:rPr>
          <w:b/>
        </w:rPr>
      </w:pPr>
      <w:r>
        <w:rPr>
          <w:b/>
          <w:u w:val="single"/>
        </w:rPr>
        <w:tab/>
      </w:r>
    </w:p>
    <w:p w:rsidR="00C2031D" w:rsidRDefault="00C2031D" w:rsidP="00C2031D">
      <w:pPr>
        <w:tabs>
          <w:tab w:val="right" w:pos="9120"/>
        </w:tabs>
        <w:spacing w:line="360" w:lineRule="atLeast"/>
        <w:rPr>
          <w:b/>
        </w:rPr>
      </w:pPr>
      <w:r>
        <w:rPr>
          <w:b/>
          <w:u w:val="single"/>
        </w:rPr>
        <w:tab/>
      </w:r>
    </w:p>
    <w:p w:rsidR="00C2031D" w:rsidRDefault="00C2031D" w:rsidP="00C2031D">
      <w:pPr>
        <w:tabs>
          <w:tab w:val="right" w:pos="9120"/>
        </w:tabs>
        <w:spacing w:line="360" w:lineRule="atLeast"/>
        <w:rPr>
          <w:b/>
        </w:rPr>
      </w:pPr>
      <w:r>
        <w:rPr>
          <w:b/>
          <w:u w:val="single"/>
        </w:rPr>
        <w:tab/>
      </w:r>
    </w:p>
    <w:p w:rsidR="00C2031D" w:rsidRDefault="00C2031D" w:rsidP="00C2031D">
      <w:pPr>
        <w:tabs>
          <w:tab w:val="left" w:pos="5680"/>
        </w:tabs>
        <w:rPr>
          <w:b/>
        </w:rPr>
      </w:pPr>
    </w:p>
    <w:p w:rsidR="00C2031D" w:rsidRDefault="00C2031D" w:rsidP="00C2031D">
      <w:pPr>
        <w:tabs>
          <w:tab w:val="left" w:pos="5680"/>
        </w:tabs>
        <w:rPr>
          <w:b/>
        </w:rPr>
      </w:pPr>
      <w:r>
        <w:rPr>
          <w:b/>
        </w:rPr>
        <w:t>Joindre un chèque au nom de l'Association pour la recherche qualitative et poster à.</w:t>
      </w:r>
    </w:p>
    <w:p w:rsidR="00C2031D" w:rsidRDefault="00C2031D" w:rsidP="00C2031D">
      <w:pPr>
        <w:tabs>
          <w:tab w:val="left" w:pos="5680"/>
        </w:tabs>
        <w:rPr>
          <w:b/>
        </w:rPr>
      </w:pPr>
      <w:r>
        <w:rPr>
          <w:b/>
        </w:rPr>
        <w:t>ASSOCIATION POUR LA RECHERCHE QUALITATIVE</w:t>
      </w:r>
    </w:p>
    <w:p w:rsidR="00C2031D" w:rsidRDefault="00C2031D" w:rsidP="00C2031D">
      <w:pPr>
        <w:tabs>
          <w:tab w:val="left" w:pos="5680"/>
        </w:tabs>
        <w:rPr>
          <w:b/>
        </w:rPr>
      </w:pPr>
      <w:r>
        <w:rPr>
          <w:b/>
        </w:rPr>
        <w:t xml:space="preserve">A/S Colette </w:t>
      </w:r>
      <w:proofErr w:type="spellStart"/>
      <w:r>
        <w:rPr>
          <w:b/>
        </w:rPr>
        <w:t>Baribeau</w:t>
      </w:r>
      <w:proofErr w:type="spellEnd"/>
      <w:r>
        <w:rPr>
          <w:b/>
        </w:rPr>
        <w:t>, secrétaire</w:t>
      </w:r>
    </w:p>
    <w:p w:rsidR="00C2031D" w:rsidRDefault="00C2031D" w:rsidP="00C2031D">
      <w:pPr>
        <w:tabs>
          <w:tab w:val="left" w:pos="5680"/>
        </w:tabs>
        <w:rPr>
          <w:b/>
        </w:rPr>
      </w:pPr>
      <w:r>
        <w:rPr>
          <w:b/>
        </w:rPr>
        <w:t>Département des sciences de l'éducation</w:t>
      </w:r>
    </w:p>
    <w:p w:rsidR="00C2031D" w:rsidRDefault="00C2031D" w:rsidP="00C2031D">
      <w:pPr>
        <w:tabs>
          <w:tab w:val="left" w:pos="5680"/>
        </w:tabs>
        <w:rPr>
          <w:b/>
        </w:rPr>
      </w:pPr>
      <w:r>
        <w:rPr>
          <w:b/>
        </w:rPr>
        <w:t>Université du Québec à Trois-Rivières</w:t>
      </w:r>
    </w:p>
    <w:p w:rsidR="00C2031D" w:rsidRDefault="00C2031D" w:rsidP="00C2031D">
      <w:pPr>
        <w:tabs>
          <w:tab w:val="left" w:pos="5680"/>
        </w:tabs>
        <w:rPr>
          <w:b/>
        </w:rPr>
      </w:pPr>
      <w:r>
        <w:rPr>
          <w:b/>
        </w:rPr>
        <w:t>C.P. 500, Trois-Rivières (</w:t>
      </w:r>
      <w:proofErr w:type="spellStart"/>
      <w:r>
        <w:rPr>
          <w:b/>
        </w:rPr>
        <w:t>Qué</w:t>
      </w:r>
      <w:proofErr w:type="spellEnd"/>
      <w:r>
        <w:rPr>
          <w:b/>
        </w:rPr>
        <w:t>)  G9A 5H7</w:t>
      </w:r>
    </w:p>
    <w:p w:rsidR="00C2031D" w:rsidRDefault="00C2031D" w:rsidP="00C2031D">
      <w:pPr>
        <w:tabs>
          <w:tab w:val="left" w:pos="5680"/>
        </w:tabs>
        <w:rPr>
          <w:b/>
        </w:rPr>
      </w:pPr>
      <w:r>
        <w:rPr>
          <w:b/>
        </w:rPr>
        <w:br w:type="page"/>
      </w:r>
    </w:p>
    <w:p w:rsidR="00C2031D" w:rsidRDefault="00C2031D" w:rsidP="00C2031D">
      <w:pPr>
        <w:pStyle w:val="Corpsdetexte2"/>
        <w:rPr>
          <w:sz w:val="16"/>
        </w:rPr>
      </w:pPr>
    </w:p>
    <w:p w:rsidR="00387DE9" w:rsidRDefault="00D24C26"/>
    <w:sectPr w:rsidR="00387DE9">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Zapf Dingbats">
    <w:altName w:val="Monotype Sorts"/>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31D"/>
    <w:rsid w:val="002C2607"/>
    <w:rsid w:val="00326AFC"/>
    <w:rsid w:val="00433059"/>
    <w:rsid w:val="00767448"/>
    <w:rsid w:val="00C2031D"/>
    <w:rsid w:val="00D24C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31D"/>
    <w:pPr>
      <w:spacing w:line="240" w:lineRule="auto"/>
    </w:pPr>
    <w:rPr>
      <w:rFonts w:ascii="Times New Roman" w:eastAsia="Times New Roman" w:hAnsi="Times New Roman" w:cs="Times New Roman"/>
      <w:sz w:val="20"/>
      <w:szCs w:val="20"/>
      <w:lang w:eastAsia="fr-CA"/>
    </w:rPr>
  </w:style>
  <w:style w:type="paragraph" w:styleId="Titre1">
    <w:name w:val="heading 1"/>
    <w:basedOn w:val="Normal"/>
    <w:next w:val="Normal"/>
    <w:link w:val="Titre1Car"/>
    <w:qFormat/>
    <w:rsid w:val="00C2031D"/>
    <w:pPr>
      <w:keepNext/>
      <w:outlineLvl w:val="0"/>
    </w:pPr>
    <w:rPr>
      <w:b/>
    </w:rPr>
  </w:style>
  <w:style w:type="paragraph" w:styleId="Titre2">
    <w:name w:val="heading 2"/>
    <w:basedOn w:val="Normal"/>
    <w:next w:val="Normal"/>
    <w:link w:val="Titre2Car"/>
    <w:qFormat/>
    <w:rsid w:val="00C2031D"/>
    <w:pPr>
      <w:keepNext/>
      <w:jc w:val="center"/>
      <w:outlineLvl w:val="1"/>
    </w:pPr>
    <w:rPr>
      <w:b/>
    </w:rPr>
  </w:style>
  <w:style w:type="paragraph" w:styleId="Titre3">
    <w:name w:val="heading 3"/>
    <w:basedOn w:val="Normal"/>
    <w:next w:val="Normal"/>
    <w:link w:val="Titre3Car"/>
    <w:qFormat/>
    <w:rsid w:val="00C2031D"/>
    <w:pPr>
      <w:keepNext/>
      <w:outlineLvl w:val="2"/>
    </w:pPr>
    <w:rPr>
      <w:i/>
    </w:rPr>
  </w:style>
  <w:style w:type="paragraph" w:styleId="Titre4">
    <w:name w:val="heading 4"/>
    <w:basedOn w:val="Normal"/>
    <w:next w:val="Normal"/>
    <w:link w:val="Titre4Car"/>
    <w:qFormat/>
    <w:rsid w:val="00C2031D"/>
    <w:pPr>
      <w:keepNext/>
      <w:ind w:firstLine="708"/>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2031D"/>
    <w:rPr>
      <w:rFonts w:ascii="Times New Roman" w:eastAsia="Times New Roman" w:hAnsi="Times New Roman" w:cs="Times New Roman"/>
      <w:b/>
      <w:sz w:val="20"/>
      <w:szCs w:val="20"/>
      <w:lang w:eastAsia="fr-CA"/>
    </w:rPr>
  </w:style>
  <w:style w:type="character" w:customStyle="1" w:styleId="Titre2Car">
    <w:name w:val="Titre 2 Car"/>
    <w:basedOn w:val="Policepardfaut"/>
    <w:link w:val="Titre2"/>
    <w:rsid w:val="00C2031D"/>
    <w:rPr>
      <w:rFonts w:ascii="Times New Roman" w:eastAsia="Times New Roman" w:hAnsi="Times New Roman" w:cs="Times New Roman"/>
      <w:b/>
      <w:sz w:val="20"/>
      <w:szCs w:val="20"/>
      <w:lang w:eastAsia="fr-CA"/>
    </w:rPr>
  </w:style>
  <w:style w:type="character" w:customStyle="1" w:styleId="Titre3Car">
    <w:name w:val="Titre 3 Car"/>
    <w:basedOn w:val="Policepardfaut"/>
    <w:link w:val="Titre3"/>
    <w:rsid w:val="00C2031D"/>
    <w:rPr>
      <w:rFonts w:ascii="Times New Roman" w:eastAsia="Times New Roman" w:hAnsi="Times New Roman" w:cs="Times New Roman"/>
      <w:i/>
      <w:sz w:val="20"/>
      <w:szCs w:val="20"/>
      <w:lang w:eastAsia="fr-CA"/>
    </w:rPr>
  </w:style>
  <w:style w:type="character" w:customStyle="1" w:styleId="Titre4Car">
    <w:name w:val="Titre 4 Car"/>
    <w:basedOn w:val="Policepardfaut"/>
    <w:link w:val="Titre4"/>
    <w:rsid w:val="00C2031D"/>
    <w:rPr>
      <w:rFonts w:ascii="Times New Roman" w:eastAsia="Times New Roman" w:hAnsi="Times New Roman" w:cs="Times New Roman"/>
      <w:i/>
      <w:sz w:val="20"/>
      <w:szCs w:val="20"/>
      <w:lang w:eastAsia="fr-CA"/>
    </w:rPr>
  </w:style>
  <w:style w:type="paragraph" w:styleId="Retraitcorpsdetexte">
    <w:name w:val="Body Text Indent"/>
    <w:basedOn w:val="Normal"/>
    <w:link w:val="RetraitcorpsdetexteCar"/>
    <w:semiHidden/>
    <w:rsid w:val="00C2031D"/>
    <w:pPr>
      <w:tabs>
        <w:tab w:val="left" w:pos="1418"/>
      </w:tabs>
      <w:ind w:left="1416"/>
    </w:pPr>
  </w:style>
  <w:style w:type="character" w:customStyle="1" w:styleId="RetraitcorpsdetexteCar">
    <w:name w:val="Retrait corps de texte Car"/>
    <w:basedOn w:val="Policepardfaut"/>
    <w:link w:val="Retraitcorpsdetexte"/>
    <w:semiHidden/>
    <w:rsid w:val="00C2031D"/>
    <w:rPr>
      <w:rFonts w:ascii="Times New Roman" w:eastAsia="Times New Roman" w:hAnsi="Times New Roman" w:cs="Times New Roman"/>
      <w:sz w:val="20"/>
      <w:szCs w:val="20"/>
      <w:lang w:eastAsia="fr-CA"/>
    </w:rPr>
  </w:style>
  <w:style w:type="paragraph" w:styleId="Corpsdetexte">
    <w:name w:val="Body Text"/>
    <w:basedOn w:val="Normal"/>
    <w:link w:val="CorpsdetexteCar"/>
    <w:semiHidden/>
    <w:rsid w:val="00C2031D"/>
    <w:pPr>
      <w:spacing w:line="192" w:lineRule="auto"/>
      <w:jc w:val="both"/>
    </w:pPr>
    <w:rPr>
      <w:rFonts w:ascii="Times" w:eastAsia="Times" w:hAnsi="Times"/>
      <w:sz w:val="24"/>
    </w:rPr>
  </w:style>
  <w:style w:type="character" w:customStyle="1" w:styleId="CorpsdetexteCar">
    <w:name w:val="Corps de texte Car"/>
    <w:basedOn w:val="Policepardfaut"/>
    <w:link w:val="Corpsdetexte"/>
    <w:semiHidden/>
    <w:rsid w:val="00C2031D"/>
    <w:rPr>
      <w:rFonts w:ascii="Times" w:eastAsia="Times" w:hAnsi="Times" w:cs="Times New Roman"/>
      <w:sz w:val="24"/>
      <w:szCs w:val="20"/>
      <w:lang w:eastAsia="fr-CA"/>
    </w:rPr>
  </w:style>
  <w:style w:type="paragraph" w:styleId="Corpsdetexte2">
    <w:name w:val="Body Text 2"/>
    <w:basedOn w:val="Normal"/>
    <w:link w:val="Corpsdetexte2Car"/>
    <w:semiHidden/>
    <w:rsid w:val="00C2031D"/>
    <w:pPr>
      <w:jc w:val="both"/>
    </w:pPr>
  </w:style>
  <w:style w:type="character" w:customStyle="1" w:styleId="Corpsdetexte2Car">
    <w:name w:val="Corps de texte 2 Car"/>
    <w:basedOn w:val="Policepardfaut"/>
    <w:link w:val="Corpsdetexte2"/>
    <w:semiHidden/>
    <w:rsid w:val="00C2031D"/>
    <w:rPr>
      <w:rFonts w:ascii="Times New Roman" w:eastAsia="Times New Roman" w:hAnsi="Times New Roman" w:cs="Times New Roman"/>
      <w:sz w:val="20"/>
      <w:szCs w:val="20"/>
      <w:lang w:eastAsia="fr-CA"/>
    </w:rPr>
  </w:style>
  <w:style w:type="paragraph" w:styleId="Corpsdetexte3">
    <w:name w:val="Body Text 3"/>
    <w:basedOn w:val="Normal"/>
    <w:link w:val="Corpsdetexte3Car"/>
    <w:semiHidden/>
    <w:rsid w:val="00C2031D"/>
    <w:pPr>
      <w:jc w:val="center"/>
    </w:pPr>
  </w:style>
  <w:style w:type="character" w:customStyle="1" w:styleId="Corpsdetexte3Car">
    <w:name w:val="Corps de texte 3 Car"/>
    <w:basedOn w:val="Policepardfaut"/>
    <w:link w:val="Corpsdetexte3"/>
    <w:semiHidden/>
    <w:rsid w:val="00C2031D"/>
    <w:rPr>
      <w:rFonts w:ascii="Times New Roman" w:eastAsia="Times New Roman" w:hAnsi="Times New Roman" w:cs="Times New Roman"/>
      <w:sz w:val="20"/>
      <w:szCs w:val="20"/>
      <w:lang w:eastAsia="fr-CA"/>
    </w:rPr>
  </w:style>
  <w:style w:type="paragraph" w:styleId="Textedebulles">
    <w:name w:val="Balloon Text"/>
    <w:basedOn w:val="Normal"/>
    <w:link w:val="TextedebullesCar"/>
    <w:uiPriority w:val="99"/>
    <w:semiHidden/>
    <w:unhideWhenUsed/>
    <w:rsid w:val="00C2031D"/>
    <w:rPr>
      <w:rFonts w:ascii="Tahoma" w:hAnsi="Tahoma" w:cs="Tahoma"/>
      <w:sz w:val="16"/>
      <w:szCs w:val="16"/>
    </w:rPr>
  </w:style>
  <w:style w:type="character" w:customStyle="1" w:styleId="TextedebullesCar">
    <w:name w:val="Texte de bulles Car"/>
    <w:basedOn w:val="Policepardfaut"/>
    <w:link w:val="Textedebulles"/>
    <w:uiPriority w:val="99"/>
    <w:semiHidden/>
    <w:rsid w:val="00C2031D"/>
    <w:rPr>
      <w:rFonts w:ascii="Tahoma" w:eastAsia="Times New Roman" w:hAnsi="Tahoma" w:cs="Tahoma"/>
      <w:sz w:val="16"/>
      <w:szCs w:val="16"/>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31D"/>
    <w:pPr>
      <w:spacing w:line="240" w:lineRule="auto"/>
    </w:pPr>
    <w:rPr>
      <w:rFonts w:ascii="Times New Roman" w:eastAsia="Times New Roman" w:hAnsi="Times New Roman" w:cs="Times New Roman"/>
      <w:sz w:val="20"/>
      <w:szCs w:val="20"/>
      <w:lang w:eastAsia="fr-CA"/>
    </w:rPr>
  </w:style>
  <w:style w:type="paragraph" w:styleId="Titre1">
    <w:name w:val="heading 1"/>
    <w:basedOn w:val="Normal"/>
    <w:next w:val="Normal"/>
    <w:link w:val="Titre1Car"/>
    <w:qFormat/>
    <w:rsid w:val="00C2031D"/>
    <w:pPr>
      <w:keepNext/>
      <w:outlineLvl w:val="0"/>
    </w:pPr>
    <w:rPr>
      <w:b/>
    </w:rPr>
  </w:style>
  <w:style w:type="paragraph" w:styleId="Titre2">
    <w:name w:val="heading 2"/>
    <w:basedOn w:val="Normal"/>
    <w:next w:val="Normal"/>
    <w:link w:val="Titre2Car"/>
    <w:qFormat/>
    <w:rsid w:val="00C2031D"/>
    <w:pPr>
      <w:keepNext/>
      <w:jc w:val="center"/>
      <w:outlineLvl w:val="1"/>
    </w:pPr>
    <w:rPr>
      <w:b/>
    </w:rPr>
  </w:style>
  <w:style w:type="paragraph" w:styleId="Titre3">
    <w:name w:val="heading 3"/>
    <w:basedOn w:val="Normal"/>
    <w:next w:val="Normal"/>
    <w:link w:val="Titre3Car"/>
    <w:qFormat/>
    <w:rsid w:val="00C2031D"/>
    <w:pPr>
      <w:keepNext/>
      <w:outlineLvl w:val="2"/>
    </w:pPr>
    <w:rPr>
      <w:i/>
    </w:rPr>
  </w:style>
  <w:style w:type="paragraph" w:styleId="Titre4">
    <w:name w:val="heading 4"/>
    <w:basedOn w:val="Normal"/>
    <w:next w:val="Normal"/>
    <w:link w:val="Titre4Car"/>
    <w:qFormat/>
    <w:rsid w:val="00C2031D"/>
    <w:pPr>
      <w:keepNext/>
      <w:ind w:firstLine="708"/>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2031D"/>
    <w:rPr>
      <w:rFonts w:ascii="Times New Roman" w:eastAsia="Times New Roman" w:hAnsi="Times New Roman" w:cs="Times New Roman"/>
      <w:b/>
      <w:sz w:val="20"/>
      <w:szCs w:val="20"/>
      <w:lang w:eastAsia="fr-CA"/>
    </w:rPr>
  </w:style>
  <w:style w:type="character" w:customStyle="1" w:styleId="Titre2Car">
    <w:name w:val="Titre 2 Car"/>
    <w:basedOn w:val="Policepardfaut"/>
    <w:link w:val="Titre2"/>
    <w:rsid w:val="00C2031D"/>
    <w:rPr>
      <w:rFonts w:ascii="Times New Roman" w:eastAsia="Times New Roman" w:hAnsi="Times New Roman" w:cs="Times New Roman"/>
      <w:b/>
      <w:sz w:val="20"/>
      <w:szCs w:val="20"/>
      <w:lang w:eastAsia="fr-CA"/>
    </w:rPr>
  </w:style>
  <w:style w:type="character" w:customStyle="1" w:styleId="Titre3Car">
    <w:name w:val="Titre 3 Car"/>
    <w:basedOn w:val="Policepardfaut"/>
    <w:link w:val="Titre3"/>
    <w:rsid w:val="00C2031D"/>
    <w:rPr>
      <w:rFonts w:ascii="Times New Roman" w:eastAsia="Times New Roman" w:hAnsi="Times New Roman" w:cs="Times New Roman"/>
      <w:i/>
      <w:sz w:val="20"/>
      <w:szCs w:val="20"/>
      <w:lang w:eastAsia="fr-CA"/>
    </w:rPr>
  </w:style>
  <w:style w:type="character" w:customStyle="1" w:styleId="Titre4Car">
    <w:name w:val="Titre 4 Car"/>
    <w:basedOn w:val="Policepardfaut"/>
    <w:link w:val="Titre4"/>
    <w:rsid w:val="00C2031D"/>
    <w:rPr>
      <w:rFonts w:ascii="Times New Roman" w:eastAsia="Times New Roman" w:hAnsi="Times New Roman" w:cs="Times New Roman"/>
      <w:i/>
      <w:sz w:val="20"/>
      <w:szCs w:val="20"/>
      <w:lang w:eastAsia="fr-CA"/>
    </w:rPr>
  </w:style>
  <w:style w:type="paragraph" w:styleId="Retraitcorpsdetexte">
    <w:name w:val="Body Text Indent"/>
    <w:basedOn w:val="Normal"/>
    <w:link w:val="RetraitcorpsdetexteCar"/>
    <w:semiHidden/>
    <w:rsid w:val="00C2031D"/>
    <w:pPr>
      <w:tabs>
        <w:tab w:val="left" w:pos="1418"/>
      </w:tabs>
      <w:ind w:left="1416"/>
    </w:pPr>
  </w:style>
  <w:style w:type="character" w:customStyle="1" w:styleId="RetraitcorpsdetexteCar">
    <w:name w:val="Retrait corps de texte Car"/>
    <w:basedOn w:val="Policepardfaut"/>
    <w:link w:val="Retraitcorpsdetexte"/>
    <w:semiHidden/>
    <w:rsid w:val="00C2031D"/>
    <w:rPr>
      <w:rFonts w:ascii="Times New Roman" w:eastAsia="Times New Roman" w:hAnsi="Times New Roman" w:cs="Times New Roman"/>
      <w:sz w:val="20"/>
      <w:szCs w:val="20"/>
      <w:lang w:eastAsia="fr-CA"/>
    </w:rPr>
  </w:style>
  <w:style w:type="paragraph" w:styleId="Corpsdetexte">
    <w:name w:val="Body Text"/>
    <w:basedOn w:val="Normal"/>
    <w:link w:val="CorpsdetexteCar"/>
    <w:semiHidden/>
    <w:rsid w:val="00C2031D"/>
    <w:pPr>
      <w:spacing w:line="192" w:lineRule="auto"/>
      <w:jc w:val="both"/>
    </w:pPr>
    <w:rPr>
      <w:rFonts w:ascii="Times" w:eastAsia="Times" w:hAnsi="Times"/>
      <w:sz w:val="24"/>
    </w:rPr>
  </w:style>
  <w:style w:type="character" w:customStyle="1" w:styleId="CorpsdetexteCar">
    <w:name w:val="Corps de texte Car"/>
    <w:basedOn w:val="Policepardfaut"/>
    <w:link w:val="Corpsdetexte"/>
    <w:semiHidden/>
    <w:rsid w:val="00C2031D"/>
    <w:rPr>
      <w:rFonts w:ascii="Times" w:eastAsia="Times" w:hAnsi="Times" w:cs="Times New Roman"/>
      <w:sz w:val="24"/>
      <w:szCs w:val="20"/>
      <w:lang w:eastAsia="fr-CA"/>
    </w:rPr>
  </w:style>
  <w:style w:type="paragraph" w:styleId="Corpsdetexte2">
    <w:name w:val="Body Text 2"/>
    <w:basedOn w:val="Normal"/>
    <w:link w:val="Corpsdetexte2Car"/>
    <w:semiHidden/>
    <w:rsid w:val="00C2031D"/>
    <w:pPr>
      <w:jc w:val="both"/>
    </w:pPr>
  </w:style>
  <w:style w:type="character" w:customStyle="1" w:styleId="Corpsdetexte2Car">
    <w:name w:val="Corps de texte 2 Car"/>
    <w:basedOn w:val="Policepardfaut"/>
    <w:link w:val="Corpsdetexte2"/>
    <w:semiHidden/>
    <w:rsid w:val="00C2031D"/>
    <w:rPr>
      <w:rFonts w:ascii="Times New Roman" w:eastAsia="Times New Roman" w:hAnsi="Times New Roman" w:cs="Times New Roman"/>
      <w:sz w:val="20"/>
      <w:szCs w:val="20"/>
      <w:lang w:eastAsia="fr-CA"/>
    </w:rPr>
  </w:style>
  <w:style w:type="paragraph" w:styleId="Corpsdetexte3">
    <w:name w:val="Body Text 3"/>
    <w:basedOn w:val="Normal"/>
    <w:link w:val="Corpsdetexte3Car"/>
    <w:semiHidden/>
    <w:rsid w:val="00C2031D"/>
    <w:pPr>
      <w:jc w:val="center"/>
    </w:pPr>
  </w:style>
  <w:style w:type="character" w:customStyle="1" w:styleId="Corpsdetexte3Car">
    <w:name w:val="Corps de texte 3 Car"/>
    <w:basedOn w:val="Policepardfaut"/>
    <w:link w:val="Corpsdetexte3"/>
    <w:semiHidden/>
    <w:rsid w:val="00C2031D"/>
    <w:rPr>
      <w:rFonts w:ascii="Times New Roman" w:eastAsia="Times New Roman" w:hAnsi="Times New Roman" w:cs="Times New Roman"/>
      <w:sz w:val="20"/>
      <w:szCs w:val="20"/>
      <w:lang w:eastAsia="fr-CA"/>
    </w:rPr>
  </w:style>
  <w:style w:type="paragraph" w:styleId="Textedebulles">
    <w:name w:val="Balloon Text"/>
    <w:basedOn w:val="Normal"/>
    <w:link w:val="TextedebullesCar"/>
    <w:uiPriority w:val="99"/>
    <w:semiHidden/>
    <w:unhideWhenUsed/>
    <w:rsid w:val="00C2031D"/>
    <w:rPr>
      <w:rFonts w:ascii="Tahoma" w:hAnsi="Tahoma" w:cs="Tahoma"/>
      <w:sz w:val="16"/>
      <w:szCs w:val="16"/>
    </w:rPr>
  </w:style>
  <w:style w:type="character" w:customStyle="1" w:styleId="TextedebullesCar">
    <w:name w:val="Texte de bulles Car"/>
    <w:basedOn w:val="Policepardfaut"/>
    <w:link w:val="Textedebulles"/>
    <w:uiPriority w:val="99"/>
    <w:semiHidden/>
    <w:rsid w:val="00C2031D"/>
    <w:rPr>
      <w:rFonts w:ascii="Tahoma" w:eastAsia="Times New Roman" w:hAnsi="Tahoma" w:cs="Tahoma"/>
      <w:sz w:val="16"/>
      <w:szCs w:val="16"/>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3154</Words>
  <Characters>17347</Characters>
  <Application>Microsoft Office Word</Application>
  <DocSecurity>0</DocSecurity>
  <Lines>144</Lines>
  <Paragraphs>40</Paragraphs>
  <ScaleCrop>false</ScaleCrop>
  <Company/>
  <LinksUpToDate>false</LinksUpToDate>
  <CharactersWithSpaces>20461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3</cp:revision>
  <dcterms:created xsi:type="dcterms:W3CDTF">2014-02-28T18:26:00Z</dcterms:created>
  <dcterms:modified xsi:type="dcterms:W3CDTF">2014-02-28T19:46:00Z</dcterms:modified>
</cp:coreProperties>
</file>